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343EF8" w:rsidRPr="00813CBD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813CBD" w:rsidRPr="00813CBD">
              <w:rPr>
                <w:rFonts w:asciiTheme="minorHAnsi" w:hAnsiTheme="minorHAnsi" w:cstheme="minorHAnsi"/>
                <w:b/>
                <w:bCs/>
                <w:color w:val="21517E"/>
              </w:rPr>
              <w:t>8</w:t>
            </w:r>
            <w:r w:rsidR="00535837" w:rsidRPr="00813CBD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 w:rsidRPr="00813CBD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813CBD" w:rsidRPr="00813CBD">
              <w:rPr>
                <w:rFonts w:asciiTheme="minorHAnsi" w:hAnsiTheme="minorHAnsi" w:cstheme="minorHAnsi"/>
                <w:b/>
                <w:bCs/>
                <w:color w:val="21517E"/>
              </w:rPr>
              <w:t>8</w:t>
            </w:r>
            <w:r w:rsidR="00535837" w:rsidRPr="00813CBD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 w:rsidRPr="00813CBD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343EF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БУДІВНИЦТВО ЖИТЛА НА </w:t>
            </w:r>
            <w:r w:rsidR="00E95E2F" w:rsidRPr="00E95E2F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РІВНЕНЩИН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</w:t>
            </w:r>
            <w:r w:rsidR="00E95E2F" w:rsidRPr="00E95E2F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343EF8" w:rsidP="0040209E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343EF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 січні–</w:t>
            </w:r>
            <w:r w:rsidR="0040209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червні</w:t>
            </w:r>
            <w:r w:rsidRPr="00343EF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2026 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8A38AF" w:rsidRPr="007D40A5" w:rsidRDefault="008A38AF" w:rsidP="008A38AF">
      <w:pPr>
        <w:tabs>
          <w:tab w:val="left" w:pos="709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Theme="minorHAnsi" w:hAnsiTheme="minorHAnsi"/>
          <w:sz w:val="28"/>
          <w:szCs w:val="28"/>
        </w:rPr>
      </w:pPr>
      <w:r w:rsidRPr="007D40A5">
        <w:rPr>
          <w:rFonts w:asciiTheme="minorHAnsi" w:hAnsiTheme="minorHAnsi"/>
          <w:sz w:val="28"/>
          <w:szCs w:val="28"/>
        </w:rPr>
        <w:t>У січні–</w:t>
      </w:r>
      <w:r w:rsidR="0040209E">
        <w:rPr>
          <w:rFonts w:asciiTheme="minorHAnsi" w:hAnsiTheme="minorHAnsi"/>
          <w:sz w:val="28"/>
          <w:szCs w:val="28"/>
        </w:rPr>
        <w:t>червні</w:t>
      </w:r>
      <w:r w:rsidRPr="007D40A5">
        <w:rPr>
          <w:rFonts w:asciiTheme="minorHAnsi" w:hAnsiTheme="minorHAnsi"/>
          <w:sz w:val="28"/>
          <w:szCs w:val="28"/>
        </w:rPr>
        <w:t xml:space="preserve"> 202</w:t>
      </w:r>
      <w:r w:rsidR="004F64E3" w:rsidRPr="007D40A5">
        <w:rPr>
          <w:rFonts w:asciiTheme="minorHAnsi" w:hAnsiTheme="minorHAnsi"/>
          <w:sz w:val="28"/>
          <w:szCs w:val="28"/>
        </w:rPr>
        <w:t>6</w:t>
      </w:r>
      <w:r w:rsidRPr="007D40A5">
        <w:rPr>
          <w:rFonts w:asciiTheme="minorHAnsi" w:hAnsiTheme="minorHAnsi"/>
          <w:sz w:val="28"/>
          <w:szCs w:val="28"/>
        </w:rPr>
        <w:t xml:space="preserve">р. в області прийнято в </w:t>
      </w:r>
      <w:r w:rsidRPr="0076164C">
        <w:rPr>
          <w:rFonts w:asciiTheme="minorHAnsi" w:hAnsiTheme="minorHAnsi"/>
          <w:sz w:val="28"/>
          <w:szCs w:val="28"/>
        </w:rPr>
        <w:t xml:space="preserve">експлуатацію </w:t>
      </w:r>
      <w:r w:rsidR="0076164C">
        <w:rPr>
          <w:rFonts w:asciiTheme="minorHAnsi" w:hAnsiTheme="minorHAnsi"/>
          <w:sz w:val="28"/>
          <w:szCs w:val="28"/>
        </w:rPr>
        <w:t xml:space="preserve">180,1 </w:t>
      </w:r>
      <w:r w:rsidRPr="007D40A5">
        <w:rPr>
          <w:rFonts w:asciiTheme="minorHAnsi" w:hAnsiTheme="minorHAnsi"/>
          <w:sz w:val="28"/>
          <w:szCs w:val="28"/>
        </w:rPr>
        <w:t>тис.м</w:t>
      </w:r>
      <w:r w:rsidRPr="007D40A5">
        <w:rPr>
          <w:rFonts w:asciiTheme="minorHAnsi" w:hAnsiTheme="minorHAnsi"/>
          <w:sz w:val="28"/>
          <w:szCs w:val="28"/>
          <w:vertAlign w:val="superscript"/>
        </w:rPr>
        <w:t>2</w:t>
      </w:r>
      <w:r w:rsidRPr="007D40A5">
        <w:rPr>
          <w:rFonts w:asciiTheme="minorHAnsi" w:hAnsiTheme="minorHAnsi"/>
          <w:sz w:val="28"/>
          <w:szCs w:val="28"/>
        </w:rPr>
        <w:t xml:space="preserve"> загальної площі житлових </w:t>
      </w:r>
      <w:r w:rsidR="007D40A5">
        <w:rPr>
          <w:rFonts w:asciiTheme="minorHAnsi" w:hAnsiTheme="minorHAnsi"/>
          <w:sz w:val="28"/>
          <w:szCs w:val="28"/>
        </w:rPr>
        <w:t>будинків</w:t>
      </w:r>
      <w:r w:rsidRPr="007D40A5">
        <w:rPr>
          <w:rFonts w:asciiTheme="minorHAnsi" w:hAnsiTheme="minorHAnsi"/>
          <w:sz w:val="28"/>
          <w:szCs w:val="28"/>
        </w:rPr>
        <w:t xml:space="preserve">, що становить </w:t>
      </w:r>
      <w:r w:rsidR="0040209E">
        <w:rPr>
          <w:rFonts w:asciiTheme="minorHAnsi" w:hAnsiTheme="minorHAnsi"/>
          <w:sz w:val="28"/>
          <w:szCs w:val="28"/>
        </w:rPr>
        <w:t>128,6</w:t>
      </w:r>
      <w:r w:rsidRPr="007D40A5">
        <w:rPr>
          <w:rFonts w:asciiTheme="minorHAnsi" w:hAnsiTheme="minorHAnsi"/>
          <w:sz w:val="28"/>
          <w:szCs w:val="28"/>
        </w:rPr>
        <w:t>% рівня відповідного періоду попереднього року.</w:t>
      </w:r>
    </w:p>
    <w:p w:rsidR="008A38AF" w:rsidRPr="007D40A5" w:rsidRDefault="008A38AF" w:rsidP="008A38AF">
      <w:pPr>
        <w:tabs>
          <w:tab w:val="left" w:pos="709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Theme="minorHAnsi" w:hAnsiTheme="minorHAnsi"/>
          <w:sz w:val="28"/>
          <w:szCs w:val="28"/>
        </w:rPr>
      </w:pPr>
      <w:r w:rsidRPr="007D40A5">
        <w:rPr>
          <w:rFonts w:asciiTheme="minorHAnsi" w:hAnsiTheme="minorHAnsi"/>
          <w:spacing w:val="-3"/>
          <w:sz w:val="28"/>
          <w:szCs w:val="28"/>
        </w:rPr>
        <w:t xml:space="preserve">В одноквартирних будинках </w:t>
      </w:r>
      <w:r w:rsidRPr="007D40A5">
        <w:rPr>
          <w:rFonts w:asciiTheme="minorHAnsi" w:hAnsiTheme="minorHAnsi"/>
          <w:sz w:val="28"/>
          <w:szCs w:val="28"/>
        </w:rPr>
        <w:t xml:space="preserve">прийнято в експлуатацію </w:t>
      </w:r>
      <w:r w:rsidR="0040209E">
        <w:rPr>
          <w:rFonts w:asciiTheme="minorHAnsi" w:hAnsiTheme="minorHAnsi"/>
          <w:spacing w:val="-3"/>
          <w:sz w:val="28"/>
          <w:szCs w:val="28"/>
          <w:shd w:val="clear" w:color="auto" w:fill="FFFFFF"/>
        </w:rPr>
        <w:t>70,7</w:t>
      </w:r>
      <w:r w:rsidRPr="007D40A5">
        <w:rPr>
          <w:rFonts w:asciiTheme="minorHAnsi" w:hAnsiTheme="minorHAnsi"/>
          <w:spacing w:val="-3"/>
          <w:sz w:val="28"/>
          <w:szCs w:val="28"/>
        </w:rPr>
        <w:t>%</w:t>
      </w:r>
      <w:r w:rsidRPr="007D40A5">
        <w:rPr>
          <w:rFonts w:asciiTheme="minorHAnsi" w:hAnsiTheme="minorHAnsi"/>
          <w:sz w:val="28"/>
          <w:szCs w:val="28"/>
        </w:rPr>
        <w:t xml:space="preserve"> загальної площі житлових </w:t>
      </w:r>
      <w:r w:rsidR="007D40A5">
        <w:rPr>
          <w:rFonts w:asciiTheme="minorHAnsi" w:hAnsiTheme="minorHAnsi"/>
          <w:sz w:val="28"/>
          <w:szCs w:val="28"/>
        </w:rPr>
        <w:t>будинків</w:t>
      </w:r>
      <w:r w:rsidRPr="007D40A5">
        <w:rPr>
          <w:rFonts w:asciiTheme="minorHAnsi" w:hAnsiTheme="minorHAnsi"/>
          <w:spacing w:val="-3"/>
          <w:sz w:val="28"/>
          <w:szCs w:val="28"/>
        </w:rPr>
        <w:t xml:space="preserve">, або </w:t>
      </w:r>
      <w:r w:rsidR="0040209E">
        <w:rPr>
          <w:rFonts w:asciiTheme="minorHAnsi" w:hAnsiTheme="minorHAnsi"/>
          <w:spacing w:val="-3"/>
          <w:sz w:val="28"/>
          <w:szCs w:val="28"/>
        </w:rPr>
        <w:t>127,2</w:t>
      </w:r>
      <w:r w:rsidRPr="007D40A5">
        <w:rPr>
          <w:rFonts w:asciiTheme="minorHAnsi" w:hAnsiTheme="minorHAnsi"/>
          <w:spacing w:val="-3"/>
          <w:sz w:val="28"/>
          <w:szCs w:val="28"/>
        </w:rPr>
        <w:t xml:space="preserve"> тис.м</w:t>
      </w:r>
      <w:r w:rsidRPr="007D40A5">
        <w:rPr>
          <w:rFonts w:asciiTheme="minorHAnsi" w:hAnsiTheme="minorHAnsi"/>
          <w:spacing w:val="-3"/>
          <w:sz w:val="28"/>
          <w:szCs w:val="28"/>
          <w:vertAlign w:val="superscript"/>
        </w:rPr>
        <w:t>2</w:t>
      </w:r>
      <w:r w:rsidRPr="007D40A5">
        <w:rPr>
          <w:rFonts w:asciiTheme="minorHAnsi" w:hAnsiTheme="minorHAnsi"/>
          <w:spacing w:val="-3"/>
          <w:sz w:val="28"/>
          <w:szCs w:val="28"/>
        </w:rPr>
        <w:t>, у</w:t>
      </w:r>
      <w:r w:rsidRPr="007D40A5">
        <w:rPr>
          <w:rFonts w:asciiTheme="minorHAnsi" w:hAnsiTheme="minorHAnsi"/>
          <w:sz w:val="28"/>
          <w:szCs w:val="28"/>
        </w:rPr>
        <w:t xml:space="preserve"> будинках з двома і більше квартирами </w:t>
      </w:r>
      <w:r w:rsidRPr="007D40A5">
        <w:rPr>
          <w:rFonts w:asciiTheme="minorHAnsi" w:hAnsiTheme="minorHAnsi"/>
          <w:spacing w:val="-3"/>
          <w:sz w:val="28"/>
          <w:szCs w:val="28"/>
        </w:rPr>
        <w:t xml:space="preserve">– відповідно </w:t>
      </w:r>
      <w:r w:rsidR="0040209E">
        <w:rPr>
          <w:rFonts w:asciiTheme="minorHAnsi" w:hAnsiTheme="minorHAnsi"/>
          <w:sz w:val="28"/>
          <w:szCs w:val="28"/>
        </w:rPr>
        <w:t>29,3</w:t>
      </w:r>
      <w:r w:rsidRPr="007D40A5">
        <w:rPr>
          <w:rFonts w:asciiTheme="minorHAnsi" w:hAnsiTheme="minorHAnsi"/>
          <w:sz w:val="28"/>
          <w:szCs w:val="28"/>
        </w:rPr>
        <w:t xml:space="preserve">%, або </w:t>
      </w:r>
      <w:r w:rsidR="0040209E">
        <w:rPr>
          <w:rFonts w:asciiTheme="minorHAnsi" w:hAnsiTheme="minorHAnsi"/>
          <w:sz w:val="28"/>
          <w:szCs w:val="28"/>
        </w:rPr>
        <w:t>52,8</w:t>
      </w:r>
      <w:r w:rsidRPr="007D40A5">
        <w:rPr>
          <w:rFonts w:asciiTheme="minorHAnsi" w:hAnsiTheme="minorHAnsi"/>
          <w:sz w:val="28"/>
          <w:szCs w:val="28"/>
        </w:rPr>
        <w:t xml:space="preserve"> </w:t>
      </w:r>
      <w:r w:rsidRPr="007D40A5">
        <w:rPr>
          <w:rFonts w:asciiTheme="minorHAnsi" w:hAnsiTheme="minorHAnsi"/>
          <w:spacing w:val="-3"/>
          <w:sz w:val="28"/>
          <w:szCs w:val="28"/>
        </w:rPr>
        <w:t>тис.м</w:t>
      </w:r>
      <w:r w:rsidRPr="007D40A5">
        <w:rPr>
          <w:rFonts w:asciiTheme="minorHAnsi" w:hAnsiTheme="minorHAnsi"/>
          <w:spacing w:val="-3"/>
          <w:sz w:val="28"/>
          <w:szCs w:val="28"/>
          <w:vertAlign w:val="superscript"/>
        </w:rPr>
        <w:t xml:space="preserve">2 </w:t>
      </w:r>
      <w:r w:rsidRPr="007D40A5">
        <w:rPr>
          <w:rFonts w:asciiTheme="minorHAnsi" w:hAnsiTheme="minorHAnsi"/>
          <w:spacing w:val="-3"/>
          <w:sz w:val="28"/>
          <w:szCs w:val="28"/>
        </w:rPr>
        <w:t>загальної площі.</w:t>
      </w:r>
    </w:p>
    <w:p w:rsidR="008A38AF" w:rsidRPr="007D40A5" w:rsidRDefault="00240D97" w:rsidP="008A38A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  <w:r w:rsidRPr="007D40A5">
        <w:rPr>
          <w:rFonts w:asciiTheme="minorHAnsi" w:hAnsiTheme="minorHAnsi"/>
          <w:sz w:val="28"/>
          <w:szCs w:val="28"/>
        </w:rPr>
        <w:t>Майже три чверті</w:t>
      </w:r>
      <w:r w:rsidR="008A38AF" w:rsidRPr="007D40A5">
        <w:rPr>
          <w:rFonts w:asciiTheme="minorHAnsi" w:hAnsiTheme="minorHAnsi"/>
          <w:sz w:val="28"/>
          <w:szCs w:val="28"/>
          <w:lang w:val="ru-RU"/>
        </w:rPr>
        <w:t xml:space="preserve"> (</w:t>
      </w:r>
      <w:r w:rsidR="008A38AF" w:rsidRPr="007D40A5">
        <w:rPr>
          <w:rFonts w:asciiTheme="minorHAnsi" w:hAnsiTheme="minorHAnsi"/>
          <w:sz w:val="28"/>
          <w:szCs w:val="28"/>
        </w:rPr>
        <w:t>7</w:t>
      </w:r>
      <w:r w:rsidR="0040209E">
        <w:rPr>
          <w:rFonts w:asciiTheme="minorHAnsi" w:hAnsiTheme="minorHAnsi"/>
          <w:sz w:val="28"/>
          <w:szCs w:val="28"/>
        </w:rPr>
        <w:t>4</w:t>
      </w:r>
      <w:r w:rsidR="008A38AF" w:rsidRPr="007D40A5">
        <w:rPr>
          <w:rFonts w:asciiTheme="minorHAnsi" w:hAnsiTheme="minorHAnsi"/>
          <w:sz w:val="28"/>
          <w:szCs w:val="28"/>
        </w:rPr>
        <w:t>,</w:t>
      </w:r>
      <w:r w:rsidR="0040209E">
        <w:rPr>
          <w:rFonts w:asciiTheme="minorHAnsi" w:hAnsiTheme="minorHAnsi"/>
          <w:sz w:val="28"/>
          <w:szCs w:val="28"/>
        </w:rPr>
        <w:t>6</w:t>
      </w:r>
      <w:r w:rsidR="008A38AF" w:rsidRPr="007D40A5">
        <w:rPr>
          <w:rFonts w:asciiTheme="minorHAnsi" w:hAnsiTheme="minorHAnsi"/>
          <w:sz w:val="28"/>
          <w:szCs w:val="28"/>
          <w:lang w:val="ru-RU"/>
        </w:rPr>
        <w:t>%) загального обсягу пло</w:t>
      </w:r>
      <w:r w:rsidR="008A38AF" w:rsidRPr="007D40A5">
        <w:rPr>
          <w:rFonts w:asciiTheme="minorHAnsi" w:hAnsiTheme="minorHAnsi"/>
          <w:sz w:val="28"/>
          <w:szCs w:val="28"/>
        </w:rPr>
        <w:t>щ</w:t>
      </w:r>
      <w:r w:rsidR="008A38AF" w:rsidRPr="007D40A5">
        <w:rPr>
          <w:rFonts w:asciiTheme="minorHAnsi" w:hAnsiTheme="minorHAnsi"/>
          <w:sz w:val="28"/>
          <w:szCs w:val="28"/>
          <w:lang w:val="ru-RU"/>
        </w:rPr>
        <w:t xml:space="preserve">і житла прийнято в експлуатацію у Рівненському районі. </w:t>
      </w:r>
    </w:p>
    <w:p w:rsidR="008A38AF" w:rsidRPr="007D40A5" w:rsidRDefault="008A38AF" w:rsidP="0025152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Theme="minorHAnsi" w:hAnsiTheme="minorHAnsi"/>
          <w:spacing w:val="-3"/>
          <w:sz w:val="28"/>
          <w:szCs w:val="28"/>
          <w:lang w:val="ru-RU"/>
        </w:rPr>
      </w:pP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У міській місцевості прийнято в експлуатацію </w:t>
      </w:r>
      <w:r w:rsidR="0040209E">
        <w:rPr>
          <w:rFonts w:asciiTheme="minorHAnsi" w:hAnsiTheme="minorHAnsi"/>
          <w:spacing w:val="-3"/>
          <w:sz w:val="28"/>
          <w:szCs w:val="28"/>
        </w:rPr>
        <w:t>76,</w:t>
      </w:r>
      <w:r w:rsidR="00784C83">
        <w:rPr>
          <w:rFonts w:asciiTheme="minorHAnsi" w:hAnsiTheme="minorHAnsi"/>
          <w:spacing w:val="-3"/>
          <w:sz w:val="28"/>
          <w:szCs w:val="28"/>
        </w:rPr>
        <w:t>9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тис.м</w:t>
      </w:r>
      <w:r w:rsidRPr="007D40A5">
        <w:rPr>
          <w:rFonts w:asciiTheme="minorHAnsi" w:hAnsiTheme="minorHAnsi"/>
          <w:spacing w:val="-3"/>
          <w:sz w:val="28"/>
          <w:szCs w:val="28"/>
          <w:vertAlign w:val="superscript"/>
          <w:lang w:val="ru-RU"/>
        </w:rPr>
        <w:t>2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r w:rsidRPr="007D40A5">
        <w:rPr>
          <w:rFonts w:asciiTheme="minorHAnsi" w:hAnsiTheme="minorHAnsi"/>
          <w:spacing w:val="-3"/>
          <w:sz w:val="28"/>
          <w:szCs w:val="28"/>
        </w:rPr>
        <w:t xml:space="preserve">загальної площі 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житла (</w:t>
      </w:r>
      <w:r w:rsidR="0040209E">
        <w:rPr>
          <w:rFonts w:asciiTheme="minorHAnsi" w:hAnsiTheme="minorHAnsi"/>
          <w:spacing w:val="-3"/>
          <w:sz w:val="28"/>
          <w:szCs w:val="28"/>
        </w:rPr>
        <w:t>42,7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% загального обсягу), у сільській – </w:t>
      </w:r>
      <w:r w:rsidR="0040209E">
        <w:rPr>
          <w:rFonts w:asciiTheme="minorHAnsi" w:hAnsiTheme="minorHAnsi"/>
          <w:spacing w:val="-3"/>
          <w:sz w:val="28"/>
          <w:szCs w:val="28"/>
        </w:rPr>
        <w:t>103,2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тис.м</w:t>
      </w:r>
      <w:r w:rsidRPr="007D40A5">
        <w:rPr>
          <w:rFonts w:asciiTheme="minorHAnsi" w:hAnsiTheme="minorHAnsi"/>
          <w:spacing w:val="-3"/>
          <w:sz w:val="28"/>
          <w:szCs w:val="28"/>
          <w:vertAlign w:val="superscript"/>
          <w:lang w:val="ru-RU"/>
        </w:rPr>
        <w:t xml:space="preserve">2 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(</w:t>
      </w:r>
      <w:r w:rsidR="0040209E">
        <w:rPr>
          <w:rFonts w:asciiTheme="minorHAnsi" w:hAnsiTheme="minorHAnsi"/>
          <w:spacing w:val="-3"/>
          <w:sz w:val="28"/>
          <w:szCs w:val="28"/>
        </w:rPr>
        <w:t>57,3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%). Обсяги прийнятого в експлуатацію житла у міській </w:t>
      </w:r>
      <w:r w:rsidR="003079F9">
        <w:rPr>
          <w:rFonts w:asciiTheme="minorHAnsi" w:hAnsiTheme="minorHAnsi"/>
          <w:spacing w:val="-3"/>
          <w:sz w:val="28"/>
          <w:szCs w:val="28"/>
          <w:lang w:val="ru-RU"/>
        </w:rPr>
        <w:t xml:space="preserve">та </w:t>
      </w:r>
      <w:r w:rsidR="003079F9"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сільській 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місцевості порівняно з </w:t>
      </w:r>
      <w:r w:rsidRPr="007D40A5">
        <w:rPr>
          <w:rFonts w:asciiTheme="minorHAnsi" w:hAnsiTheme="minorHAnsi"/>
          <w:spacing w:val="-3"/>
          <w:sz w:val="28"/>
          <w:szCs w:val="28"/>
        </w:rPr>
        <w:t>відповідним періодом 2025р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. </w:t>
      </w:r>
      <w:r w:rsidR="003079F9" w:rsidRPr="007D40A5">
        <w:rPr>
          <w:rFonts w:asciiTheme="minorHAnsi" w:hAnsiTheme="minorHAnsi"/>
          <w:spacing w:val="-3"/>
          <w:sz w:val="28"/>
          <w:szCs w:val="28"/>
        </w:rPr>
        <w:t>збільшилися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r w:rsidR="003079F9">
        <w:rPr>
          <w:rFonts w:asciiTheme="minorHAnsi" w:hAnsiTheme="minorHAnsi"/>
          <w:spacing w:val="-3"/>
          <w:sz w:val="28"/>
          <w:szCs w:val="28"/>
          <w:lang w:val="ru-RU"/>
        </w:rPr>
        <w:t xml:space="preserve">відповідно </w:t>
      </w:r>
      <w:r w:rsidRPr="007D40A5">
        <w:rPr>
          <w:rFonts w:asciiTheme="minorHAnsi" w:hAnsiTheme="minorHAnsi"/>
          <w:spacing w:val="-3"/>
          <w:sz w:val="28"/>
          <w:szCs w:val="28"/>
        </w:rPr>
        <w:t xml:space="preserve">на </w:t>
      </w:r>
      <w:r w:rsidR="003079F9">
        <w:rPr>
          <w:rFonts w:asciiTheme="minorHAnsi" w:hAnsiTheme="minorHAnsi"/>
          <w:spacing w:val="-3"/>
          <w:sz w:val="28"/>
          <w:szCs w:val="28"/>
        </w:rPr>
        <w:t>75,3</w:t>
      </w:r>
      <w:r w:rsidRPr="007D40A5">
        <w:rPr>
          <w:rFonts w:asciiTheme="minorHAnsi" w:hAnsiTheme="minorHAnsi"/>
          <w:spacing w:val="-3"/>
          <w:sz w:val="28"/>
          <w:szCs w:val="28"/>
        </w:rPr>
        <w:t>%</w:t>
      </w:r>
      <w:r w:rsidR="003079F9">
        <w:rPr>
          <w:rFonts w:asciiTheme="minorHAnsi" w:hAnsiTheme="minorHAnsi"/>
          <w:spacing w:val="-3"/>
          <w:sz w:val="28"/>
          <w:szCs w:val="28"/>
        </w:rPr>
        <w:t xml:space="preserve"> і 7</w:t>
      </w:r>
      <w:r w:rsidRPr="007D40A5">
        <w:rPr>
          <w:rFonts w:asciiTheme="minorHAnsi" w:hAnsiTheme="minorHAnsi"/>
          <w:spacing w:val="-3"/>
          <w:sz w:val="28"/>
          <w:szCs w:val="28"/>
        </w:rPr>
        <w:t>,3%.</w:t>
      </w:r>
    </w:p>
    <w:p w:rsidR="00356050" w:rsidRPr="007D40A5" w:rsidRDefault="008A38AF" w:rsidP="004F64E3">
      <w:pPr>
        <w:pStyle w:val="--12"/>
        <w:ind w:firstLine="708"/>
      </w:pPr>
      <w:r w:rsidRPr="007D40A5">
        <w:rPr>
          <w:rFonts w:cs="Times New Roman"/>
          <w:snapToGrid/>
          <w:color w:val="auto"/>
          <w:sz w:val="28"/>
          <w:szCs w:val="28"/>
        </w:rPr>
        <w:t>Протягом січня–</w:t>
      </w:r>
      <w:r w:rsidR="003079F9">
        <w:rPr>
          <w:rFonts w:cs="Times New Roman"/>
          <w:snapToGrid/>
          <w:color w:val="auto"/>
          <w:sz w:val="28"/>
          <w:szCs w:val="28"/>
        </w:rPr>
        <w:t>червня</w:t>
      </w:r>
      <w:r w:rsidRPr="007D40A5">
        <w:rPr>
          <w:rFonts w:cs="Times New Roman"/>
          <w:snapToGrid/>
          <w:color w:val="auto"/>
          <w:sz w:val="28"/>
          <w:szCs w:val="28"/>
        </w:rPr>
        <w:t xml:space="preserve"> 2026р. в </w:t>
      </w:r>
      <w:r w:rsidR="003079F9">
        <w:rPr>
          <w:rFonts w:cs="Times New Roman"/>
          <w:snapToGrid/>
          <w:color w:val="auto"/>
          <w:sz w:val="28"/>
          <w:szCs w:val="28"/>
        </w:rPr>
        <w:t>області прийнято в експлуатацію 1986</w:t>
      </w:r>
      <w:r w:rsidRPr="007D40A5">
        <w:rPr>
          <w:rFonts w:cs="Times New Roman"/>
          <w:snapToGrid/>
          <w:color w:val="auto"/>
          <w:sz w:val="28"/>
          <w:szCs w:val="28"/>
        </w:rPr>
        <w:t xml:space="preserve"> квартир середнім розміром </w:t>
      </w:r>
      <w:r w:rsidR="003079F9">
        <w:rPr>
          <w:rFonts w:cs="Times New Roman"/>
          <w:snapToGrid/>
          <w:color w:val="auto"/>
          <w:sz w:val="28"/>
          <w:szCs w:val="28"/>
        </w:rPr>
        <w:t>90,7</w:t>
      </w:r>
      <w:r w:rsidRPr="007D40A5">
        <w:rPr>
          <w:rFonts w:cs="Times New Roman"/>
          <w:snapToGrid/>
          <w:color w:val="auto"/>
          <w:sz w:val="28"/>
          <w:szCs w:val="28"/>
        </w:rPr>
        <w:t xml:space="preserve"> м</w:t>
      </w:r>
      <w:r w:rsidRPr="007D40A5">
        <w:rPr>
          <w:rFonts w:cs="Times New Roman"/>
          <w:snapToGrid/>
          <w:color w:val="auto"/>
          <w:sz w:val="28"/>
          <w:szCs w:val="28"/>
          <w:vertAlign w:val="superscript"/>
        </w:rPr>
        <w:t>2</w:t>
      </w:r>
      <w:r w:rsidRPr="007D40A5">
        <w:rPr>
          <w:rFonts w:cs="Times New Roman"/>
          <w:snapToGrid/>
          <w:color w:val="auto"/>
          <w:sz w:val="28"/>
          <w:szCs w:val="28"/>
        </w:rPr>
        <w:t xml:space="preserve"> загальної площі. 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У міській місцевості прийнято в експлуатацію </w:t>
      </w:r>
      <w:r w:rsidR="003079F9">
        <w:rPr>
          <w:rFonts w:cs="Times New Roman"/>
          <w:snapToGrid/>
          <w:color w:val="auto"/>
          <w:sz w:val="28"/>
          <w:szCs w:val="28"/>
        </w:rPr>
        <w:t>1003</w:t>
      </w:r>
      <w:r w:rsidRPr="007D40A5">
        <w:rPr>
          <w:rFonts w:cs="Times New Roman"/>
          <w:snapToGrid/>
          <w:color w:val="auto"/>
          <w:sz w:val="28"/>
          <w:szCs w:val="28"/>
        </w:rPr>
        <w:t xml:space="preserve"> 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квартир</w:t>
      </w:r>
      <w:r w:rsidRPr="007D40A5">
        <w:rPr>
          <w:rFonts w:cs="Times New Roman"/>
          <w:snapToGrid/>
          <w:color w:val="auto"/>
          <w:sz w:val="28"/>
          <w:szCs w:val="28"/>
        </w:rPr>
        <w:t>и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(</w:t>
      </w:r>
      <w:r w:rsidR="003079F9">
        <w:rPr>
          <w:rFonts w:cs="Times New Roman"/>
          <w:snapToGrid/>
          <w:color w:val="auto"/>
          <w:sz w:val="28"/>
          <w:szCs w:val="28"/>
        </w:rPr>
        <w:t>50,5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% загальної кількості), у сільській – </w:t>
      </w:r>
      <w:r w:rsidR="003079F9">
        <w:rPr>
          <w:rFonts w:cs="Times New Roman"/>
          <w:snapToGrid/>
          <w:color w:val="auto"/>
          <w:sz w:val="28"/>
          <w:szCs w:val="28"/>
        </w:rPr>
        <w:t>983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квартир</w:t>
      </w:r>
      <w:r w:rsidR="003079F9">
        <w:rPr>
          <w:rFonts w:cs="Times New Roman"/>
          <w:snapToGrid/>
          <w:color w:val="auto"/>
          <w:sz w:val="28"/>
          <w:szCs w:val="28"/>
          <w:lang w:val="ru-RU"/>
        </w:rPr>
        <w:t>и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(</w:t>
      </w:r>
      <w:r w:rsidR="003079F9">
        <w:rPr>
          <w:rFonts w:cs="Times New Roman"/>
          <w:snapToGrid/>
          <w:color w:val="auto"/>
          <w:sz w:val="28"/>
          <w:szCs w:val="28"/>
        </w:rPr>
        <w:t>49,5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%). </w:t>
      </w:r>
      <w:r w:rsidRPr="007D40A5">
        <w:rPr>
          <w:rFonts w:cs="Times New Roman"/>
          <w:snapToGrid/>
          <w:color w:val="auto"/>
          <w:sz w:val="28"/>
          <w:szCs w:val="28"/>
        </w:rPr>
        <w:t>С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ередній розмір квартир у міській та сільській місцевості склав відповідно </w:t>
      </w:r>
      <w:r w:rsidRPr="007D40A5">
        <w:rPr>
          <w:rFonts w:cs="Times New Roman"/>
          <w:snapToGrid/>
          <w:color w:val="auto"/>
          <w:sz w:val="28"/>
          <w:szCs w:val="28"/>
        </w:rPr>
        <w:t>76,</w:t>
      </w:r>
      <w:r w:rsidR="003079F9">
        <w:rPr>
          <w:rFonts w:cs="Times New Roman"/>
          <w:snapToGrid/>
          <w:color w:val="auto"/>
          <w:sz w:val="28"/>
          <w:szCs w:val="28"/>
        </w:rPr>
        <w:t>6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м</w:t>
      </w:r>
      <w:r w:rsidRPr="007D40A5">
        <w:rPr>
          <w:rFonts w:cs="Times New Roman"/>
          <w:snapToGrid/>
          <w:color w:val="auto"/>
          <w:sz w:val="28"/>
          <w:szCs w:val="28"/>
          <w:vertAlign w:val="superscript"/>
          <w:lang w:val="ru-RU"/>
        </w:rPr>
        <w:t>2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і </w:t>
      </w:r>
      <w:r w:rsidR="003079F9">
        <w:rPr>
          <w:rFonts w:cs="Times New Roman"/>
          <w:snapToGrid/>
          <w:color w:val="auto"/>
          <w:sz w:val="28"/>
          <w:szCs w:val="28"/>
        </w:rPr>
        <w:t>105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м</w:t>
      </w:r>
      <w:r w:rsidRPr="007D40A5">
        <w:rPr>
          <w:rFonts w:cs="Times New Roman"/>
          <w:snapToGrid/>
          <w:color w:val="auto"/>
          <w:sz w:val="28"/>
          <w:szCs w:val="28"/>
          <w:vertAlign w:val="superscript"/>
          <w:lang w:val="ru-RU"/>
        </w:rPr>
        <w:t xml:space="preserve">2 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загальної пло</w:t>
      </w:r>
      <w:r w:rsidRPr="007D40A5">
        <w:rPr>
          <w:rFonts w:cs="Times New Roman"/>
          <w:snapToGrid/>
          <w:color w:val="auto"/>
          <w:sz w:val="28"/>
          <w:szCs w:val="28"/>
        </w:rPr>
        <w:t>щ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і.</w:t>
      </w: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A38AF" w:rsidRDefault="008A38AF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  <w:bookmarkStart w:id="1" w:name="_GoBack"/>
      <w:bookmarkEnd w:id="1"/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0E430D"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 w:rsidR="000E430D"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19" w:history="1">
              <w:r w:rsidR="003D67F2" w:rsidRPr="00F2199A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http</w:t>
              </w:r>
              <w:r w:rsidR="003D67F2" w:rsidRPr="00F2199A">
                <w:rPr>
                  <w:rStyle w:val="a5"/>
                  <w:rFonts w:ascii="Calibri Light" w:hAnsi="Calibri Light" w:cs="Calibri Light"/>
                  <w:sz w:val="20"/>
                  <w:szCs w:val="20"/>
                  <w:lang w:val="en-US"/>
                </w:rPr>
                <w:t>s</w:t>
              </w:r>
              <w:r w:rsidR="003D67F2" w:rsidRPr="00F2199A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://www.gusrv.gov.ua/statinform/menu-bud.htm</w:t>
              </w:r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589" w:rsidRDefault="00FD6589" w:rsidP="005345A4">
      <w:r>
        <w:separator/>
      </w:r>
    </w:p>
  </w:endnote>
  <w:endnote w:type="continuationSeparator" w:id="0">
    <w:p w:rsidR="00FD6589" w:rsidRDefault="00FD6589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96DFD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589" w:rsidRDefault="00FD6589" w:rsidP="005345A4">
      <w:r>
        <w:separator/>
      </w:r>
    </w:p>
  </w:footnote>
  <w:footnote w:type="continuationSeparator" w:id="0">
    <w:p w:rsidR="00FD6589" w:rsidRDefault="00FD6589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95pt;height:39.95pt;visibility:visible;mso-wrap-style:square" o:bullet="t">
        <v:imagedata r:id="rId1" o:title=""/>
      </v:shape>
    </w:pict>
  </w:numPicBullet>
  <w:numPicBullet w:numPicBulletId="1">
    <w:pict>
      <v:shape id="_x0000_i1039" type="#_x0000_t75" style="width:36.65pt;height:36.6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65pt;height:36.65pt;visibility:visible;mso-wrap-style:square" o:bullet="t">
        <v:imagedata r:id="rId4" o:title=""/>
      </v:shape>
    </w:pict>
  </w:numPicBullet>
  <w:numPicBullet w:numPicBulletId="4">
    <w:pict>
      <v:shape id="_x0000_i1042" type="#_x0000_t75" style="width:37.3pt;height:36.65pt;visibility:visible;mso-wrap-style:square" o:bullet="t">
        <v:imagedata r:id="rId5" o:title=""/>
      </v:shape>
    </w:pict>
  </w:numPicBullet>
  <w:numPicBullet w:numPicBulletId="5">
    <w:pict>
      <v:shape id="_x0000_i1043" type="#_x0000_t75" style="width:37.3pt;height:36.65pt;visibility:visible;mso-wrap-style:square" o:bullet="t">
        <v:imagedata r:id="rId6" o:title=""/>
      </v:shape>
    </w:pict>
  </w:numPicBullet>
  <w:numPicBullet w:numPicBulletId="6">
    <w:pict>
      <v:shape id="_x0000_i1044" type="#_x0000_t75" style="width:37.3pt;height:36.65pt;visibility:visible;mso-wrap-style:square" o:bullet="t">
        <v:imagedata r:id="rId7" o:title=""/>
      </v:shape>
    </w:pict>
  </w:numPicBullet>
  <w:numPicBullet w:numPicBulletId="7">
    <w:pict>
      <v:shape id="_x0000_i1045" type="#_x0000_t75" style="width:37.3pt;height:37.3pt;visibility:visible;mso-wrap-style:square" o:bullet="t">
        <v:imagedata r:id="rId8" o:title=""/>
      </v:shape>
    </w:pict>
  </w:numPicBullet>
  <w:numPicBullet w:numPicBulletId="8">
    <w:pict>
      <v:shape id="_x0000_i1046" type="#_x0000_t75" style="width:37.3pt;height:37.3pt;visibility:visible;mso-wrap-style:square" o:bullet="t">
        <v:imagedata r:id="rId9" o:title=""/>
      </v:shape>
    </w:pict>
  </w:numPicBullet>
  <w:numPicBullet w:numPicBulletId="9">
    <w:pict>
      <v:shape id="_x0000_i1047" type="#_x0000_t75" style="width:37.3pt;height:37.3pt;visibility:visible;mso-wrap-style:square" o:bullet="t">
        <v:imagedata r:id="rId10" o:title=""/>
      </v:shape>
    </w:pict>
  </w:numPicBullet>
  <w:numPicBullet w:numPicBulletId="10">
    <w:pict>
      <v:shape id="_x0000_i1048" type="#_x0000_t75" style="width:37.3pt;height:37.3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5pt;height:8.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85C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41E1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A0F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0D97"/>
    <w:rsid w:val="002442E9"/>
    <w:rsid w:val="00246029"/>
    <w:rsid w:val="002505D8"/>
    <w:rsid w:val="00251527"/>
    <w:rsid w:val="002530AB"/>
    <w:rsid w:val="0025430D"/>
    <w:rsid w:val="00254775"/>
    <w:rsid w:val="00256FF8"/>
    <w:rsid w:val="00260148"/>
    <w:rsid w:val="00260BB1"/>
    <w:rsid w:val="00263293"/>
    <w:rsid w:val="00264E6D"/>
    <w:rsid w:val="00273B54"/>
    <w:rsid w:val="00275999"/>
    <w:rsid w:val="002823AD"/>
    <w:rsid w:val="00282891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114"/>
    <w:rsid w:val="003062A4"/>
    <w:rsid w:val="003079F9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3EF8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D67F2"/>
    <w:rsid w:val="003E2BEA"/>
    <w:rsid w:val="003E2F76"/>
    <w:rsid w:val="003E5A8D"/>
    <w:rsid w:val="003E75CC"/>
    <w:rsid w:val="003E7A35"/>
    <w:rsid w:val="003F219A"/>
    <w:rsid w:val="003F7681"/>
    <w:rsid w:val="00401C41"/>
    <w:rsid w:val="00401D3F"/>
    <w:rsid w:val="0040209E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36E3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863F7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6383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4E3"/>
    <w:rsid w:val="004F6898"/>
    <w:rsid w:val="0050459D"/>
    <w:rsid w:val="0050478B"/>
    <w:rsid w:val="005058BB"/>
    <w:rsid w:val="005128F4"/>
    <w:rsid w:val="0052004B"/>
    <w:rsid w:val="0052077A"/>
    <w:rsid w:val="00521B65"/>
    <w:rsid w:val="0052210D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4330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4FE"/>
    <w:rsid w:val="00597A77"/>
    <w:rsid w:val="005A226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23E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B96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164C"/>
    <w:rsid w:val="00766689"/>
    <w:rsid w:val="00766BC3"/>
    <w:rsid w:val="00766EC8"/>
    <w:rsid w:val="007671B2"/>
    <w:rsid w:val="00776B29"/>
    <w:rsid w:val="0078111F"/>
    <w:rsid w:val="007818D2"/>
    <w:rsid w:val="00784C83"/>
    <w:rsid w:val="0078701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40A5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CBD"/>
    <w:rsid w:val="00813D83"/>
    <w:rsid w:val="00813F71"/>
    <w:rsid w:val="00815D6C"/>
    <w:rsid w:val="00817462"/>
    <w:rsid w:val="00820877"/>
    <w:rsid w:val="00823C72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38AF"/>
    <w:rsid w:val="008A4346"/>
    <w:rsid w:val="008B018F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12F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1E16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358D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A2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48D2"/>
    <w:rsid w:val="00CE68D9"/>
    <w:rsid w:val="00CE6918"/>
    <w:rsid w:val="00CF2955"/>
    <w:rsid w:val="00CF5E52"/>
    <w:rsid w:val="00D01CDE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5C66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301C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E2F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FFF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2E7C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D6589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D1710-F892-4022-B204-F1D56BF99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gusrv.gov.ua/statinform/menu-bud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BD9163-0488-4038-A4BA-728ECAA48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InformA</cp:lastModifiedBy>
  <cp:revision>58</cp:revision>
  <cp:lastPrinted>2026-08-18T08:58:00Z</cp:lastPrinted>
  <dcterms:created xsi:type="dcterms:W3CDTF">2026-01-12T10:16:00Z</dcterms:created>
  <dcterms:modified xsi:type="dcterms:W3CDTF">2026-08-28T08:36:00Z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