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charts/colors1.xml" ContentType="application/vnd.ms-office.chartcolorstyle+xml"/>
  <Override PartName="/word/charts/style1.xml" ContentType="application/vnd.ms-office.chartstyle+xml"/>
  <Override PartName="/word/charts/colors2.xml" ContentType="application/vnd.ms-office.chartcolorstyle+xml"/>
  <Override PartName="/word/charts/style2.xml" ContentType="application/vnd.ms-office.chartstyle+xml"/>
  <Override PartName="/word/charts/colors3.xml" ContentType="application/vnd.ms-office.chartcolorstyle+xml"/>
  <Override PartName="/word/charts/style3.xml" ContentType="application/vnd.ms-office.chartstyle+xml"/>
  <Override PartName="/word/charts/colors4.xml" ContentType="application/vnd.ms-office.chartcolorstyle+xml"/>
  <Override PartName="/word/charts/style4.xml" ContentType="application/vnd.ms-office.chartstyle+xml"/>
  <Override PartName="/word/charts/colors5.xml" ContentType="application/vnd.ms-office.chartcolorstyle+xml"/>
  <Override PartName="/word/charts/style5.xml" ContentType="application/vnd.ms-office.chartstyle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D0664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870C11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870C11">
              <w:rPr>
                <w:rFonts w:asciiTheme="minorHAnsi" w:hAnsiTheme="minorHAnsi" w:cstheme="minorHAnsi"/>
                <w:b/>
                <w:bCs/>
                <w:color w:val="21517E"/>
              </w:rPr>
              <w:t>8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D06647" w:rsidP="00A6385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 Рівненській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870C1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липн</w:t>
            </w:r>
            <w:r w:rsidR="00A6385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і</w:t>
            </w:r>
            <w:r w:rsidR="007C342A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36411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1205187" wp14:editId="0FE48DA6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w15="http://schemas.microsoft.com/office/word/2012/wordml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proofErr w:type="spellStart"/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proofErr w:type="spellEnd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E1AD878" wp14:editId="76EF5226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xmlns:w15="http://schemas.microsoft.com/office/word/2012/wordml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62F84D9" wp14:editId="78085B36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26-68-04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.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7D06FF" w:rsidRPr="00F0528A" w:rsidRDefault="00870C11" w:rsidP="007D06FF">
      <w:pPr>
        <w:ind w:firstLine="709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color w:val="1F4E79" w:themeColor="accent5" w:themeShade="80"/>
        </w:rPr>
        <w:t>Інфляція н</w:t>
      </w:r>
      <w:r w:rsidR="007D06FF" w:rsidRPr="00D06647">
        <w:rPr>
          <w:rFonts w:ascii="Calibri" w:hAnsi="Calibri"/>
          <w:color w:val="1F4E79" w:themeColor="accent5" w:themeShade="80"/>
        </w:rPr>
        <w:t xml:space="preserve">а споживчому ринку області </w:t>
      </w:r>
      <w:r w:rsidR="007D06FF">
        <w:rPr>
          <w:rFonts w:ascii="Calibri" w:hAnsi="Calibri"/>
          <w:color w:val="1F4E79" w:themeColor="accent5" w:themeShade="80"/>
        </w:rPr>
        <w:t xml:space="preserve">у </w:t>
      </w:r>
      <w:r>
        <w:rPr>
          <w:rFonts w:ascii="Calibri" w:hAnsi="Calibri"/>
          <w:color w:val="1F4E79" w:themeColor="accent5" w:themeShade="80"/>
        </w:rPr>
        <w:t>липні</w:t>
      </w:r>
      <w:r w:rsidR="00D06647" w:rsidRPr="00D06647">
        <w:rPr>
          <w:rFonts w:ascii="Calibri" w:hAnsi="Calibri"/>
          <w:color w:val="1F4E79" w:themeColor="accent5" w:themeShade="80"/>
        </w:rPr>
        <w:t xml:space="preserve"> 202</w:t>
      </w:r>
      <w:r w:rsidR="0036411C">
        <w:rPr>
          <w:rFonts w:ascii="Calibri" w:hAnsi="Calibri"/>
          <w:color w:val="1F4E79" w:themeColor="accent5" w:themeShade="80"/>
        </w:rPr>
        <w:t>6</w:t>
      </w:r>
      <w:r w:rsidR="00D06647" w:rsidRPr="00D06647">
        <w:rPr>
          <w:rFonts w:ascii="Calibri" w:hAnsi="Calibri"/>
          <w:color w:val="1F4E79" w:themeColor="accent5" w:themeShade="80"/>
        </w:rPr>
        <w:t xml:space="preserve">р. порівняно із </w:t>
      </w:r>
      <w:r>
        <w:rPr>
          <w:rFonts w:ascii="Calibri" w:hAnsi="Calibri"/>
          <w:color w:val="1F4E79" w:themeColor="accent5" w:themeShade="80"/>
        </w:rPr>
        <w:t>червнем</w:t>
      </w:r>
      <w:r w:rsidR="00703D2D">
        <w:rPr>
          <w:rFonts w:ascii="Calibri" w:hAnsi="Calibri"/>
          <w:color w:val="1F4E79" w:themeColor="accent5" w:themeShade="80"/>
        </w:rPr>
        <w:t xml:space="preserve"> 2026р. </w:t>
      </w:r>
      <w:r>
        <w:rPr>
          <w:rFonts w:ascii="Calibri" w:hAnsi="Calibri"/>
          <w:color w:val="1F4E79" w:themeColor="accent5" w:themeShade="80"/>
        </w:rPr>
        <w:t>становила</w:t>
      </w:r>
      <w:r w:rsidR="00D06647" w:rsidRPr="00D06647">
        <w:rPr>
          <w:rFonts w:ascii="Calibri" w:hAnsi="Calibri"/>
          <w:color w:val="1F4E79" w:themeColor="accent5" w:themeShade="80"/>
        </w:rPr>
        <w:t xml:space="preserve"> </w:t>
      </w:r>
      <w:r w:rsidR="00914AD0">
        <w:rPr>
          <w:rFonts w:ascii="Calibri" w:hAnsi="Calibri"/>
          <w:color w:val="1F4E79" w:themeColor="accent5" w:themeShade="80"/>
        </w:rPr>
        <w:t>0</w:t>
      </w:r>
      <w:r w:rsidR="007D06FF">
        <w:rPr>
          <w:rFonts w:ascii="Calibri" w:hAnsi="Calibri"/>
          <w:color w:val="1F4E79" w:themeColor="accent5" w:themeShade="80"/>
        </w:rPr>
        <w:t>,</w:t>
      </w:r>
      <w:r>
        <w:rPr>
          <w:rFonts w:ascii="Calibri" w:hAnsi="Calibri"/>
          <w:color w:val="1F4E79" w:themeColor="accent5" w:themeShade="80"/>
        </w:rPr>
        <w:t>5</w:t>
      </w:r>
      <w:r w:rsidR="00D06647" w:rsidRPr="00D06647">
        <w:rPr>
          <w:rFonts w:ascii="Calibri" w:hAnsi="Calibri"/>
          <w:color w:val="1F4E79" w:themeColor="accent5" w:themeShade="80"/>
        </w:rPr>
        <w:t xml:space="preserve">%, з початку року </w:t>
      </w:r>
      <w:r>
        <w:rPr>
          <w:rFonts w:ascii="Calibri" w:hAnsi="Calibri"/>
          <w:color w:val="1F4E79" w:themeColor="accent5" w:themeShade="80"/>
        </w:rPr>
        <w:t>– 6</w:t>
      </w:r>
      <w:r w:rsidR="00703D2D">
        <w:rPr>
          <w:rFonts w:ascii="Calibri" w:hAnsi="Calibri"/>
          <w:color w:val="1F4E79" w:themeColor="accent5" w:themeShade="80"/>
        </w:rPr>
        <w:t>,</w:t>
      </w:r>
      <w:r>
        <w:rPr>
          <w:rFonts w:ascii="Calibri" w:hAnsi="Calibri"/>
          <w:color w:val="1F4E79" w:themeColor="accent5" w:themeShade="80"/>
        </w:rPr>
        <w:t>4</w:t>
      </w:r>
      <w:r w:rsidR="00D06647" w:rsidRPr="00D06647">
        <w:rPr>
          <w:rFonts w:ascii="Calibri" w:hAnsi="Calibri"/>
          <w:color w:val="1F4E79" w:themeColor="accent5" w:themeShade="80"/>
        </w:rPr>
        <w:t>%</w:t>
      </w:r>
      <w:r w:rsidR="00A63858">
        <w:rPr>
          <w:rFonts w:ascii="Calibri" w:hAnsi="Calibri"/>
          <w:color w:val="1F4E79" w:themeColor="accent5" w:themeShade="80"/>
        </w:rPr>
        <w:t>,</w:t>
      </w:r>
      <w:r w:rsidR="00D06647" w:rsidRPr="00D06647">
        <w:rPr>
          <w:rFonts w:ascii="Calibri" w:hAnsi="Calibri"/>
          <w:color w:val="1F4E79" w:themeColor="accent5" w:themeShade="80"/>
        </w:rPr>
        <w:t xml:space="preserve"> </w:t>
      </w:r>
      <w:r w:rsidR="00A63858">
        <w:rPr>
          <w:rFonts w:ascii="Calibri" w:hAnsi="Calibri"/>
          <w:color w:val="1F4E79" w:themeColor="accent5" w:themeShade="80"/>
        </w:rPr>
        <w:t>п</w:t>
      </w:r>
      <w:r w:rsidR="00D06647" w:rsidRPr="00D06647">
        <w:rPr>
          <w:rFonts w:ascii="Calibri" w:hAnsi="Calibri"/>
          <w:color w:val="1F4E79" w:themeColor="accent5" w:themeShade="80"/>
        </w:rPr>
        <w:t xml:space="preserve">о Україні </w:t>
      </w:r>
      <w:r>
        <w:rPr>
          <w:rFonts w:ascii="Calibri" w:hAnsi="Calibri"/>
          <w:color w:val="1F4E79" w:themeColor="accent5" w:themeShade="80"/>
        </w:rPr>
        <w:t>– відповідно</w:t>
      </w:r>
      <w:r w:rsidR="007D06FF">
        <w:rPr>
          <w:rFonts w:ascii="Calibri" w:hAnsi="Calibri"/>
          <w:color w:val="1F4E79" w:themeColor="accent5" w:themeShade="80"/>
        </w:rPr>
        <w:t xml:space="preserve"> </w:t>
      </w:r>
      <w:r w:rsidR="00914AD0">
        <w:rPr>
          <w:rFonts w:ascii="Calibri" w:hAnsi="Calibri"/>
          <w:color w:val="1F4E79" w:themeColor="accent5" w:themeShade="80"/>
        </w:rPr>
        <w:t>0,</w:t>
      </w:r>
      <w:r>
        <w:rPr>
          <w:rFonts w:ascii="Calibri" w:hAnsi="Calibri"/>
          <w:color w:val="1F4E79" w:themeColor="accent5" w:themeShade="80"/>
        </w:rPr>
        <w:t>3</w:t>
      </w:r>
      <w:r w:rsidR="00D06647" w:rsidRPr="00D06647">
        <w:rPr>
          <w:rFonts w:ascii="Calibri" w:hAnsi="Calibri"/>
          <w:color w:val="1F4E79" w:themeColor="accent5" w:themeShade="80"/>
        </w:rPr>
        <w:t>%</w:t>
      </w:r>
      <w:r>
        <w:rPr>
          <w:rFonts w:ascii="Calibri" w:hAnsi="Calibri"/>
          <w:color w:val="1F4E79" w:themeColor="accent5" w:themeShade="80"/>
        </w:rPr>
        <w:t xml:space="preserve"> т</w:t>
      </w:r>
      <w:r w:rsidR="007D06FF">
        <w:rPr>
          <w:rFonts w:ascii="Calibri" w:hAnsi="Calibri"/>
          <w:color w:val="1F4E79" w:themeColor="accent5" w:themeShade="80"/>
        </w:rPr>
        <w:t xml:space="preserve">а </w:t>
      </w:r>
      <w:r>
        <w:rPr>
          <w:rFonts w:ascii="Calibri" w:hAnsi="Calibri"/>
          <w:color w:val="1F4E79" w:themeColor="accent5" w:themeShade="80"/>
        </w:rPr>
        <w:t>6,0</w:t>
      </w:r>
      <w:r w:rsidR="00D06647" w:rsidRPr="00D06647">
        <w:rPr>
          <w:rFonts w:ascii="Calibri" w:hAnsi="Calibri"/>
          <w:color w:val="1F4E79" w:themeColor="accent5" w:themeShade="80"/>
        </w:rPr>
        <w:t>%.</w:t>
      </w:r>
      <w:r w:rsidR="007D06FF">
        <w:rPr>
          <w:rFonts w:ascii="Calibri" w:hAnsi="Calibri"/>
          <w:color w:val="1F4E79" w:themeColor="accent5" w:themeShade="80"/>
        </w:rPr>
        <w:t xml:space="preserve"> </w:t>
      </w:r>
    </w:p>
    <w:p w:rsidR="00D06647" w:rsidRP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183730" w:rsidRDefault="00183730" w:rsidP="00183730">
      <w:pPr>
        <w:pStyle w:val="--12"/>
        <w:ind w:firstLine="0"/>
        <w:sectPr w:rsidR="00183730" w:rsidSect="0043435C">
          <w:footerReference w:type="even" r:id="rId19"/>
          <w:footerReference w:type="default" r:id="rId20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30175BE3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36411C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3D9E0B5B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3"/>
          <w:footerReference w:type="default" r:id="rId24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464B9F" w:rsidRDefault="00EC3C4E" w:rsidP="00703D2D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Липень</w:t>
            </w:r>
            <w:r w:rsidR="00D06647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:rsidTr="00750A95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464B9F" w:rsidRDefault="00EC3C4E" w:rsidP="00703D2D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червня</w:t>
            </w:r>
            <w:r w:rsidR="00D0664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9F7BBB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464B9F" w:rsidRDefault="00F4211F" w:rsidP="009F7BBB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750A9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left="113"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left="113"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6,4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6,3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A5713A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6,3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13,7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9,8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7,0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317C31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–0,1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12,1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6,6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  <w:bookmarkStart w:id="1" w:name="_GoBack"/>
            <w:bookmarkEnd w:id="1"/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–6,7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-41,5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-4,9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2,9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12,5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22,9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–6,5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C342A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13,0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C342A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8,5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9,0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–4,3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EC3C4E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–4,4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:rsidR="00750A95" w:rsidRDefault="00750A95" w:rsidP="00750A9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CF5D8A" w:rsidRDefault="00884A30" w:rsidP="00C20413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CF5D8A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–3,9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CF5D8A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F5D8A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–5,3</w:t>
            </w:r>
          </w:p>
        </w:tc>
      </w:tr>
      <w:tr w:rsidR="00750A95" w:rsidTr="00750A95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:rsidR="00750A95" w:rsidRDefault="00750A95" w:rsidP="00750A95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CF5D8A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CF5D8A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–4,8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750A95" w:rsidRPr="00CF5D8A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 w:rsidRPr="00CF5D8A"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–3,2</w:t>
            </w:r>
          </w:p>
        </w:tc>
      </w:tr>
    </w:tbl>
    <w:p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:rsidR="00401C41" w:rsidRDefault="00401C41" w:rsidP="0038775F">
      <w:pPr>
        <w:pStyle w:val="--12"/>
        <w:ind w:firstLine="0"/>
        <w:jc w:val="right"/>
        <w:rPr>
          <w:sz w:val="22"/>
          <w:szCs w:val="22"/>
        </w:rPr>
      </w:pPr>
    </w:p>
    <w:p w:rsidR="00354DEE" w:rsidRDefault="00354DEE" w:rsidP="0038775F">
      <w:pPr>
        <w:pStyle w:val="--12"/>
        <w:ind w:firstLine="0"/>
        <w:jc w:val="right"/>
        <w:rPr>
          <w:sz w:val="22"/>
          <w:szCs w:val="22"/>
        </w:rPr>
      </w:pPr>
    </w:p>
    <w:p w:rsidR="00EC3C4E" w:rsidRDefault="00EC3C4E" w:rsidP="0038775F">
      <w:pPr>
        <w:pStyle w:val="--12"/>
        <w:ind w:firstLine="0"/>
        <w:jc w:val="right"/>
        <w:rPr>
          <w:sz w:val="22"/>
          <w:szCs w:val="22"/>
        </w:rPr>
      </w:pPr>
    </w:p>
    <w:p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B128E5" w:rsidRDefault="00EC3C4E" w:rsidP="001D348D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Липень</w:t>
            </w:r>
            <w:r w:rsidR="00750A9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720576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B128E5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B128E5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:rsidR="00B128E5" w:rsidRDefault="00EC3C4E" w:rsidP="001D348D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червня</w:t>
            </w:r>
            <w:r w:rsidR="00750A95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72057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:rsidR="00B128E5" w:rsidRDefault="00750A95" w:rsidP="009F7BBB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</w:t>
            </w:r>
            <w:r w:rsidR="00B128E5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рудня</w:t>
            </w: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9F7B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4,1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142,2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142,2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27,0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27,0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76,4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76,4</w:t>
            </w:r>
          </w:p>
        </w:tc>
      </w:tr>
      <w:tr w:rsidR="00750A95" w:rsidTr="00401C41">
        <w:trPr>
          <w:trHeight w:val="57"/>
        </w:trPr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–2,5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22505E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5,5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C20413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13,9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0B0F82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27,5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16,1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24,1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16,2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13,3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9,8</w:t>
            </w:r>
          </w:p>
        </w:tc>
      </w:tr>
      <w:tr w:rsidR="00750A95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:rsidR="00750A95" w:rsidRDefault="00750A95" w:rsidP="00750A9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:rsidR="00750A95" w:rsidRPr="00401C41" w:rsidRDefault="00884A30" w:rsidP="00750A95">
            <w:pPr>
              <w:ind w:right="170"/>
              <w:jc w:val="right"/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1F4E79" w:themeColor="accent5" w:themeShade="80"/>
                <w:kern w:val="2"/>
                <w:sz w:val="20"/>
                <w:szCs w:val="20"/>
                <w:lang w:val="ru-RU" w:eastAsia="en-US"/>
                <w14:ligatures w14:val="standardContextual"/>
              </w:rPr>
              <w:t>7,1</w:t>
            </w:r>
          </w:p>
        </w:tc>
      </w:tr>
    </w:tbl>
    <w:p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891"/>
      </w:tblGrid>
      <w:tr w:rsidR="006E3757" w:rsidRPr="006E3757" w:rsidTr="00886EE5">
        <w:trPr>
          <w:trHeight w:val="72"/>
        </w:trPr>
        <w:tc>
          <w:tcPr>
            <w:tcW w:w="4890" w:type="dxa"/>
          </w:tcPr>
          <w:p w:rsidR="00401C41" w:rsidRPr="00401C41" w:rsidRDefault="00401C41" w:rsidP="006107EE">
            <w:pPr>
              <w:tabs>
                <w:tab w:val="left" w:pos="2730"/>
              </w:tabs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споживчому ринку області у </w:t>
            </w:r>
            <w:r w:rsidR="00AE2D8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липні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202</w:t>
            </w:r>
            <w:r w:rsidR="00C9175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6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р. ціни на продукти харчування та безалкогольні напої</w:t>
            </w:r>
            <w:r w:rsidR="00AE2D8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в цілому не змінилися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. На </w:t>
            </w:r>
            <w:r w:rsidR="00AE2D8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2,9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–</w:t>
            </w:r>
            <w:r w:rsidR="005D18B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</w:t>
            </w:r>
            <w:r w:rsidR="00AE2D8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4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 з</w:t>
            </w:r>
            <w:r w:rsidR="00AE2D8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росли </w:t>
            </w:r>
            <w:r w:rsidR="00ED1C2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ціни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AE2D83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олію соняшникову</w:t>
            </w:r>
            <w:r w:rsidR="00AE2D8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AE2D83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рис,</w:t>
            </w:r>
            <w:r w:rsidR="00AE2D83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4C3FA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рибу та продукти з риби</w:t>
            </w:r>
            <w:r w:rsidR="004C3FA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4C3FAE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безалкогольні напої, </w:t>
            </w:r>
            <w:r w:rsidR="004C3FA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сири, </w:t>
            </w:r>
            <w:r w:rsidR="004C3FA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масло,</w:t>
            </w:r>
            <w:r w:rsidR="004C3FA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макаронні вироби, </w:t>
            </w:r>
            <w:r w:rsidR="004C3FAE"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м'ясо птиці,</w:t>
            </w:r>
            <w:r w:rsidR="004C3FA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к</w:t>
            </w:r>
            <w:r w:rsidR="004C3FA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ондитерські вироби з борошна,</w:t>
            </w:r>
            <w:r w:rsidR="004C3FA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4C3FA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кисломолочну продукцію</w:t>
            </w:r>
            <w:r w:rsidR="004C3FA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</w:t>
            </w:r>
            <w:r w:rsidR="004C3FA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4C3FA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сметану та вершки, </w:t>
            </w:r>
            <w:r w:rsidR="004C3FA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молоко</w:t>
            </w:r>
            <w:r w:rsidR="004C3FA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4C3FAE" w:rsidRPr="00401C41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>яловичину</w:t>
            </w:r>
            <w:r w:rsidR="004C3FAE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 xml:space="preserve">.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Водночас 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на </w:t>
            </w:r>
            <w:r w:rsidR="004C3FAE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9,1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–0,</w:t>
            </w:r>
            <w:r w:rsidR="004C3FAE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>3</w:t>
            </w:r>
            <w:r w:rsidRPr="00401C41">
              <w:rPr>
                <w:rFonts w:ascii="Calibri" w:hAnsi="Calibri"/>
                <w:color w:val="1F4E79" w:themeColor="accent5" w:themeShade="80"/>
                <w:spacing w:val="-2"/>
                <w:sz w:val="22"/>
                <w:szCs w:val="22"/>
              </w:rPr>
              <w:t xml:space="preserve">%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з</w:t>
            </w:r>
            <w:r w:rsidR="004C3FA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низилися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ціни </w:t>
            </w:r>
            <w:r w:rsidR="00853DA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91664A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маргарин та інші рослинні жири</w:t>
            </w:r>
            <w:r w:rsidR="0091664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4C3FA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яйця, овочі, </w:t>
            </w:r>
            <w:r w:rsidR="004C3FA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шоколад,</w:t>
            </w:r>
            <w:r w:rsidR="004C3FA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4C3FA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продукти переробки зернових</w:t>
            </w:r>
            <w:r w:rsidR="004C3FA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4C3FAE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>фрукти</w:t>
            </w:r>
            <w:r w:rsidR="00FB5E82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>,</w:t>
            </w:r>
            <w:r w:rsidR="004C3FA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BF4809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кондитерські вироби з цукру</w:t>
            </w:r>
            <w:r w:rsidR="00BF4809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94547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цукор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="004C3FAE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свинину</w:t>
            </w:r>
            <w:r w:rsidR="004C3FAE">
              <w:rPr>
                <w:rFonts w:ascii="Calibri" w:hAnsi="Calibri"/>
                <w:color w:val="1F4E79" w:themeColor="accent5" w:themeShade="80"/>
                <w:spacing w:val="-4"/>
                <w:sz w:val="22"/>
                <w:szCs w:val="22"/>
              </w:rPr>
              <w:t>.</w:t>
            </w:r>
          </w:p>
          <w:p w:rsidR="00401C41" w:rsidRDefault="00401C41" w:rsidP="00401C41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 w:rsidR="00FB5E8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1,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2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%, що пов’язано з подорожчанням 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тютюнових виробів</w:t>
            </w:r>
            <w:r w:rsidR="00F464B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на </w:t>
            </w:r>
            <w:r w:rsidR="00FB5E82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2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,0</w:t>
            </w:r>
            <w:r w:rsidR="00F464BD"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.</w:t>
            </w:r>
          </w:p>
          <w:p w:rsidR="00FB5E82" w:rsidRDefault="00FB5E82" w:rsidP="00FB5E82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Одяг і взуття под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ешевшали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4,3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%, зокрема, взуття –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4,8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 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одяг –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3,9</w:t>
            </w:r>
            <w:r w:rsidRPr="00401C4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%.</w:t>
            </w:r>
          </w:p>
          <w:p w:rsidR="007A273D" w:rsidRPr="007A273D" w:rsidRDefault="007A273D" w:rsidP="007A273D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7A273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Зростання цін (тарифів) на житло, воду, електроенергію, газ та інші види палива на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4</w:t>
            </w:r>
            <w:r w:rsidRPr="007A273D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,1% відбулося за рахунок підвищення </w:t>
            </w:r>
            <w:r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тарифів на водопостачання на 142,2%, каналізацію – на 76,4%, прибирання сміття </w:t>
            </w:r>
            <w:r w:rsidR="0078305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– на 27,0%.</w:t>
            </w:r>
          </w:p>
          <w:p w:rsidR="003B1659" w:rsidRDefault="008E05A1" w:rsidP="003B1659">
            <w:pPr>
              <w:ind w:firstLine="567"/>
              <w:jc w:val="both"/>
              <w:rPr>
                <w:rFonts w:ascii="Calibri" w:hAnsi="Calibri"/>
                <w:color w:val="1F4E79" w:themeColor="accent5" w:themeShade="80"/>
                <w:sz w:val="22"/>
                <w:szCs w:val="22"/>
              </w:rPr>
            </w:pP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Ціни на транспорт з</w:t>
            </w:r>
            <w:r w:rsidR="0094547E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низилися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на </w:t>
            </w:r>
            <w:r w:rsidR="0091664A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</w:t>
            </w:r>
            <w:r w:rsidR="0078305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1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% </w:t>
            </w:r>
            <w:r w:rsidR="00314C07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через </w:t>
            </w:r>
            <w:proofErr w:type="spellStart"/>
            <w:r w:rsidR="00F470D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под</w:t>
            </w:r>
            <w:r w:rsidR="00AA2E6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ешевша</w:t>
            </w:r>
            <w:r w:rsidR="00F470D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ння</w:t>
            </w:r>
            <w:proofErr w:type="spellEnd"/>
            <w:r w:rsidR="0078305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 </w:t>
            </w:r>
            <w:r w:rsidR="00AA2E6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палива та мастил на </w:t>
            </w:r>
            <w:r w:rsidR="0078305C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0,1</w:t>
            </w:r>
            <w:r w:rsidR="00AA2E6B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>%</w:t>
            </w:r>
            <w:r w:rsidRPr="008E05A1">
              <w:rPr>
                <w:rFonts w:ascii="Calibri" w:hAnsi="Calibri"/>
                <w:color w:val="1F4E79" w:themeColor="accent5" w:themeShade="80"/>
                <w:sz w:val="22"/>
                <w:szCs w:val="22"/>
              </w:rPr>
              <w:t xml:space="preserve">. </w:t>
            </w:r>
          </w:p>
          <w:p w:rsidR="00273B54" w:rsidRPr="00AD2CA8" w:rsidRDefault="00273B54" w:rsidP="00FB5E82">
            <w:pPr>
              <w:ind w:firstLine="567"/>
              <w:jc w:val="both"/>
              <w:rPr>
                <w:rFonts w:ascii="Calibri" w:hAnsi="Calibri"/>
                <w:iCs/>
                <w:color w:val="22517D"/>
                <w:sz w:val="22"/>
                <w:szCs w:val="22"/>
              </w:rPr>
            </w:pPr>
          </w:p>
        </w:tc>
        <w:tc>
          <w:tcPr>
            <w:tcW w:w="4891" w:type="dxa"/>
          </w:tcPr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0ADE60B1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120834C6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5E0F7919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  <w:p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:rsidTr="00BC65E9">
        <w:tc>
          <w:tcPr>
            <w:tcW w:w="9781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:rsidTr="00BC65E9">
        <w:tc>
          <w:tcPr>
            <w:tcW w:w="9781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:rsidTr="00BC65E9">
        <w:tc>
          <w:tcPr>
            <w:tcW w:w="9781" w:type="dxa"/>
            <w:gridSpan w:val="2"/>
          </w:tcPr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:rsidR="00972181" w:rsidRPr="00972181" w:rsidRDefault="006E3757" w:rsidP="00972181">
            <w:pPr>
              <w:rPr>
                <w:rFonts w:asciiTheme="minorHAnsi" w:hAnsiTheme="minorHAnsi" w:cs="Calibri"/>
                <w:color w:val="2F5496" w:themeColor="accent1" w:themeShade="BF"/>
                <w:sz w:val="22"/>
                <w:szCs w:val="22"/>
                <w:u w:val="single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Методологічні</w:t>
            </w:r>
            <w:r w:rsidR="00147398" w:rsidRPr="0014739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положення:</w:t>
            </w:r>
            <w:r w:rsidR="00972181" w:rsidRPr="00972181">
              <w:rPr>
                <w:rFonts w:cstheme="minorHAnsi"/>
                <w:snapToGrid w:val="0"/>
                <w:color w:val="22517D"/>
                <w:szCs w:val="26"/>
              </w:rPr>
              <w:t xml:space="preserve"> </w:t>
            </w:r>
            <w:r w:rsidR="00972181" w:rsidRPr="00972181">
              <w:rPr>
                <w:rFonts w:asciiTheme="minorHAnsi" w:hAnsiTheme="minorHAnsi" w:cs="Calibri"/>
                <w:color w:val="2F5496" w:themeColor="accent1" w:themeShade="BF"/>
                <w:sz w:val="22"/>
                <w:szCs w:val="22"/>
                <w:u w:val="single"/>
              </w:rPr>
              <w:t>https://stat.gov.ua/sites/default/files/migration/files/2021/310_2021/310_2021.pdf.</w:t>
            </w:r>
          </w:p>
          <w:p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:rsidTr="00BC65E9">
        <w:tc>
          <w:tcPr>
            <w:tcW w:w="9781" w:type="dxa"/>
            <w:gridSpan w:val="2"/>
            <w:hideMark/>
          </w:tcPr>
          <w:p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:rsidR="00464B9F" w:rsidRPr="006E3757" w:rsidRDefault="00464B9F" w:rsidP="00464B9F">
      <w:pPr>
        <w:pStyle w:val="--12"/>
        <w:ind w:firstLine="0"/>
        <w:rPr>
          <w:b/>
        </w:rPr>
      </w:pPr>
    </w:p>
    <w:p w:rsidR="00464B9F" w:rsidRDefault="00464B9F" w:rsidP="00464B9F">
      <w:pPr>
        <w:pStyle w:val="--12"/>
        <w:ind w:firstLine="0"/>
        <w:rPr>
          <w:b/>
        </w:rPr>
      </w:pPr>
    </w:p>
    <w:p w:rsidR="00183730" w:rsidRDefault="0018373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972181" w:rsidRDefault="00972181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Default="00356050" w:rsidP="00183730">
      <w:pPr>
        <w:pStyle w:val="--12"/>
        <w:ind w:firstLine="0"/>
      </w:pPr>
    </w:p>
    <w:p w:rsidR="00356050" w:rsidRP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p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C2FD9" w:rsidRDefault="000C2FD9" w:rsidP="000C2FD9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(0362) 26-44-75; e-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0C2FD9" w:rsidRDefault="000C2FD9" w:rsidP="000C2FD9">
            <w:pPr>
              <w:widowControl w:val="0"/>
              <w:ind w:left="57"/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8" w:history="1"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http</w:t>
              </w:r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  <w:lang w:val="en-US"/>
                </w:rPr>
                <w:t>s</w:t>
              </w:r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://www.gusrv.gov.ua/statinform/menu-ciny.htm</w:t>
              </w:r>
            </w:hyperlink>
          </w:p>
          <w:p w:rsidR="00356050" w:rsidRPr="00356050" w:rsidRDefault="000C2FD9" w:rsidP="000C2FD9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Рівненській області, 2026</w:t>
            </w:r>
          </w:p>
        </w:tc>
      </w:tr>
      <w:bookmarkEnd w:id="0"/>
      <w:bookmarkEnd w:id="2"/>
    </w:tbl>
    <w:p w:rsidR="00356050" w:rsidRPr="00356050" w:rsidRDefault="00356050" w:rsidP="00465C58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2AB" w:rsidRDefault="002262AB" w:rsidP="005345A4">
      <w:r>
        <w:separator/>
      </w:r>
    </w:p>
  </w:endnote>
  <w:endnote w:type="continuationSeparator" w:id="0">
    <w:p w:rsidR="002262AB" w:rsidRDefault="002262AB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F5D8A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2AB" w:rsidRDefault="002262AB" w:rsidP="005345A4">
      <w:r>
        <w:separator/>
      </w:r>
    </w:p>
  </w:footnote>
  <w:footnote w:type="continuationSeparator" w:id="0">
    <w:p w:rsidR="002262AB" w:rsidRDefault="002262AB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7.5pt;height:37.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7.5pt;height:37.5pt;visibility:visible;mso-wrap-style:square" o:bullet="t">
        <v:imagedata r:id="rId4" o:title=""/>
      </v:shape>
    </w:pict>
  </w:numPicBullet>
  <w:numPicBullet w:numPicBulletId="4">
    <w:pict>
      <v:shape id="_x0000_i1030" type="#_x0000_t75" style="width:38.25pt;height:37.5pt;visibility:visible;mso-wrap-style:square" o:bullet="t">
        <v:imagedata r:id="rId5" o:title=""/>
      </v:shape>
    </w:pict>
  </w:numPicBullet>
  <w:numPicBullet w:numPicBulletId="5">
    <w:pict>
      <v:shape id="_x0000_i1031" type="#_x0000_t75" style="width:38.25pt;height:37.5pt;visibility:visible;mso-wrap-style:square" o:bullet="t">
        <v:imagedata r:id="rId6" o:title=""/>
      </v:shape>
    </w:pict>
  </w:numPicBullet>
  <w:numPicBullet w:numPicBulletId="6">
    <w:pict>
      <v:shape id="_x0000_i1032" type="#_x0000_t75" style="width:38.25pt;height:37.5pt;visibility:visible;mso-wrap-style:square" o:bullet="t">
        <v:imagedata r:id="rId7" o:title=""/>
      </v:shape>
    </w:pict>
  </w:numPicBullet>
  <w:numPicBullet w:numPicBulletId="7">
    <w:pict>
      <v:shape id="_x0000_i1033" type="#_x0000_t75" style="width:38.2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8.2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8.2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8.2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7.5pt;height:7.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07E4B"/>
    <w:rsid w:val="00014871"/>
    <w:rsid w:val="00015006"/>
    <w:rsid w:val="00015105"/>
    <w:rsid w:val="000161D7"/>
    <w:rsid w:val="00020772"/>
    <w:rsid w:val="0002263F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63D88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2E30"/>
    <w:rsid w:val="00093BA1"/>
    <w:rsid w:val="000978C4"/>
    <w:rsid w:val="000A1E70"/>
    <w:rsid w:val="000A2AAD"/>
    <w:rsid w:val="000A2BB3"/>
    <w:rsid w:val="000A2EB3"/>
    <w:rsid w:val="000A489E"/>
    <w:rsid w:val="000A7C0C"/>
    <w:rsid w:val="000A7F29"/>
    <w:rsid w:val="000B0ECA"/>
    <w:rsid w:val="000B0F82"/>
    <w:rsid w:val="000B2664"/>
    <w:rsid w:val="000B6D17"/>
    <w:rsid w:val="000C2BAC"/>
    <w:rsid w:val="000C2FD9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415D"/>
    <w:rsid w:val="000E430D"/>
    <w:rsid w:val="000E5420"/>
    <w:rsid w:val="000E595B"/>
    <w:rsid w:val="000E6B41"/>
    <w:rsid w:val="000F04FD"/>
    <w:rsid w:val="000F08C6"/>
    <w:rsid w:val="000F38ED"/>
    <w:rsid w:val="000F59FB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7DC4"/>
    <w:rsid w:val="001311A7"/>
    <w:rsid w:val="00133DF2"/>
    <w:rsid w:val="00134575"/>
    <w:rsid w:val="001347D1"/>
    <w:rsid w:val="00134917"/>
    <w:rsid w:val="001364F0"/>
    <w:rsid w:val="00140C2F"/>
    <w:rsid w:val="001416AE"/>
    <w:rsid w:val="0014722B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0584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2EE"/>
    <w:rsid w:val="001C5915"/>
    <w:rsid w:val="001C5AB9"/>
    <w:rsid w:val="001C77C5"/>
    <w:rsid w:val="001D168E"/>
    <w:rsid w:val="001D1A19"/>
    <w:rsid w:val="001D348D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05E"/>
    <w:rsid w:val="002257BC"/>
    <w:rsid w:val="002262AB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4E6D"/>
    <w:rsid w:val="002663E8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4C07"/>
    <w:rsid w:val="00315C2A"/>
    <w:rsid w:val="003161F4"/>
    <w:rsid w:val="0031743B"/>
    <w:rsid w:val="00317C31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4DEE"/>
    <w:rsid w:val="00355962"/>
    <w:rsid w:val="00356050"/>
    <w:rsid w:val="00357A0C"/>
    <w:rsid w:val="0036411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57A1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97A5C"/>
    <w:rsid w:val="003A2E2D"/>
    <w:rsid w:val="003A3A47"/>
    <w:rsid w:val="003A4AC1"/>
    <w:rsid w:val="003A5546"/>
    <w:rsid w:val="003A7537"/>
    <w:rsid w:val="003B019E"/>
    <w:rsid w:val="003B0FED"/>
    <w:rsid w:val="003B10FF"/>
    <w:rsid w:val="003B1659"/>
    <w:rsid w:val="003B1D10"/>
    <w:rsid w:val="003B2F85"/>
    <w:rsid w:val="003B57DF"/>
    <w:rsid w:val="003B5A6A"/>
    <w:rsid w:val="003B798B"/>
    <w:rsid w:val="003B7B21"/>
    <w:rsid w:val="003C14B3"/>
    <w:rsid w:val="003C3D99"/>
    <w:rsid w:val="003C50DA"/>
    <w:rsid w:val="003C6F2B"/>
    <w:rsid w:val="003D03D1"/>
    <w:rsid w:val="003D09E7"/>
    <w:rsid w:val="003D1766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A39"/>
    <w:rsid w:val="00446B62"/>
    <w:rsid w:val="004474B5"/>
    <w:rsid w:val="004506F4"/>
    <w:rsid w:val="00450A8B"/>
    <w:rsid w:val="00452514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53CE"/>
    <w:rsid w:val="00476523"/>
    <w:rsid w:val="00476971"/>
    <w:rsid w:val="00476F0F"/>
    <w:rsid w:val="00480431"/>
    <w:rsid w:val="0048420E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3FAE"/>
    <w:rsid w:val="004C5CAB"/>
    <w:rsid w:val="004C635E"/>
    <w:rsid w:val="004D01D2"/>
    <w:rsid w:val="004D19D0"/>
    <w:rsid w:val="004D1E8E"/>
    <w:rsid w:val="004D296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09C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6C33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A2C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39D2"/>
    <w:rsid w:val="005D4CB7"/>
    <w:rsid w:val="005E1CB2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88D"/>
    <w:rsid w:val="006107EE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4516D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2BEC"/>
    <w:rsid w:val="00683F34"/>
    <w:rsid w:val="00686F7B"/>
    <w:rsid w:val="00687887"/>
    <w:rsid w:val="00693570"/>
    <w:rsid w:val="00693F3B"/>
    <w:rsid w:val="00694D3D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D2D"/>
    <w:rsid w:val="00705639"/>
    <w:rsid w:val="00705D9F"/>
    <w:rsid w:val="00706171"/>
    <w:rsid w:val="00706C55"/>
    <w:rsid w:val="00714672"/>
    <w:rsid w:val="00717A3D"/>
    <w:rsid w:val="00720576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2588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305C"/>
    <w:rsid w:val="007876BB"/>
    <w:rsid w:val="007920ED"/>
    <w:rsid w:val="00795BB0"/>
    <w:rsid w:val="007976C0"/>
    <w:rsid w:val="007A273D"/>
    <w:rsid w:val="007B21AF"/>
    <w:rsid w:val="007B2A96"/>
    <w:rsid w:val="007B4B67"/>
    <w:rsid w:val="007B65F6"/>
    <w:rsid w:val="007C342A"/>
    <w:rsid w:val="007C35C2"/>
    <w:rsid w:val="007D06FF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3DAD"/>
    <w:rsid w:val="00854F1C"/>
    <w:rsid w:val="008571A5"/>
    <w:rsid w:val="00857D6C"/>
    <w:rsid w:val="00860C51"/>
    <w:rsid w:val="00860FC1"/>
    <w:rsid w:val="0086265E"/>
    <w:rsid w:val="0086579B"/>
    <w:rsid w:val="0086619C"/>
    <w:rsid w:val="008706CB"/>
    <w:rsid w:val="00870C11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4A30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E7109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2293"/>
    <w:rsid w:val="00912552"/>
    <w:rsid w:val="00914AD0"/>
    <w:rsid w:val="00915FE3"/>
    <w:rsid w:val="0091664A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37507"/>
    <w:rsid w:val="009408B4"/>
    <w:rsid w:val="00942DE9"/>
    <w:rsid w:val="009431BB"/>
    <w:rsid w:val="00944162"/>
    <w:rsid w:val="009442C3"/>
    <w:rsid w:val="00944304"/>
    <w:rsid w:val="0094547E"/>
    <w:rsid w:val="00947153"/>
    <w:rsid w:val="009474EF"/>
    <w:rsid w:val="00951663"/>
    <w:rsid w:val="00951A2E"/>
    <w:rsid w:val="00956B6E"/>
    <w:rsid w:val="00957312"/>
    <w:rsid w:val="00963277"/>
    <w:rsid w:val="00964901"/>
    <w:rsid w:val="00967C23"/>
    <w:rsid w:val="00970417"/>
    <w:rsid w:val="0097068B"/>
    <w:rsid w:val="00971AEF"/>
    <w:rsid w:val="00972181"/>
    <w:rsid w:val="009726BA"/>
    <w:rsid w:val="00985DAE"/>
    <w:rsid w:val="00986C79"/>
    <w:rsid w:val="00987E08"/>
    <w:rsid w:val="00991FFE"/>
    <w:rsid w:val="00994D7E"/>
    <w:rsid w:val="009976EE"/>
    <w:rsid w:val="00997FBF"/>
    <w:rsid w:val="009A08BB"/>
    <w:rsid w:val="009A403F"/>
    <w:rsid w:val="009A410E"/>
    <w:rsid w:val="009B1DA0"/>
    <w:rsid w:val="009B299A"/>
    <w:rsid w:val="009B43E2"/>
    <w:rsid w:val="009B503C"/>
    <w:rsid w:val="009C0124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3BF1"/>
    <w:rsid w:val="009F7BB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084"/>
    <w:rsid w:val="00A6214C"/>
    <w:rsid w:val="00A63858"/>
    <w:rsid w:val="00A64F1A"/>
    <w:rsid w:val="00A66B72"/>
    <w:rsid w:val="00A67BF6"/>
    <w:rsid w:val="00A745A7"/>
    <w:rsid w:val="00A761E9"/>
    <w:rsid w:val="00A76DBA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2E6B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B74ED"/>
    <w:rsid w:val="00AC1363"/>
    <w:rsid w:val="00AC38A5"/>
    <w:rsid w:val="00AC4845"/>
    <w:rsid w:val="00AC4CE2"/>
    <w:rsid w:val="00AC5A31"/>
    <w:rsid w:val="00AD2CA8"/>
    <w:rsid w:val="00AD3F54"/>
    <w:rsid w:val="00AD5329"/>
    <w:rsid w:val="00AD7A18"/>
    <w:rsid w:val="00AE0DC6"/>
    <w:rsid w:val="00AE18BE"/>
    <w:rsid w:val="00AE2D83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079E9"/>
    <w:rsid w:val="00B128E5"/>
    <w:rsid w:val="00B152A7"/>
    <w:rsid w:val="00B157A4"/>
    <w:rsid w:val="00B16548"/>
    <w:rsid w:val="00B23838"/>
    <w:rsid w:val="00B244EE"/>
    <w:rsid w:val="00B249D5"/>
    <w:rsid w:val="00B26522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3E17"/>
    <w:rsid w:val="00B65DF9"/>
    <w:rsid w:val="00B67AD2"/>
    <w:rsid w:val="00B70B0C"/>
    <w:rsid w:val="00B742D2"/>
    <w:rsid w:val="00B76241"/>
    <w:rsid w:val="00B763BC"/>
    <w:rsid w:val="00B766B9"/>
    <w:rsid w:val="00B76B2F"/>
    <w:rsid w:val="00B77832"/>
    <w:rsid w:val="00B816F5"/>
    <w:rsid w:val="00B834D4"/>
    <w:rsid w:val="00B865A8"/>
    <w:rsid w:val="00B92EB6"/>
    <w:rsid w:val="00B9457F"/>
    <w:rsid w:val="00B958CA"/>
    <w:rsid w:val="00B9620F"/>
    <w:rsid w:val="00BA0DAC"/>
    <w:rsid w:val="00BA3D5E"/>
    <w:rsid w:val="00BA5516"/>
    <w:rsid w:val="00BA75C3"/>
    <w:rsid w:val="00BB0364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68FF"/>
    <w:rsid w:val="00BE70F0"/>
    <w:rsid w:val="00BE7BAC"/>
    <w:rsid w:val="00BF0B0D"/>
    <w:rsid w:val="00BF40BE"/>
    <w:rsid w:val="00BF4809"/>
    <w:rsid w:val="00BF67F3"/>
    <w:rsid w:val="00BF6D45"/>
    <w:rsid w:val="00BF7DA3"/>
    <w:rsid w:val="00C003C3"/>
    <w:rsid w:val="00C02BBB"/>
    <w:rsid w:val="00C02EB6"/>
    <w:rsid w:val="00C03417"/>
    <w:rsid w:val="00C03F89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0413"/>
    <w:rsid w:val="00C2444A"/>
    <w:rsid w:val="00C25704"/>
    <w:rsid w:val="00C273F6"/>
    <w:rsid w:val="00C31763"/>
    <w:rsid w:val="00C321E9"/>
    <w:rsid w:val="00C32651"/>
    <w:rsid w:val="00C33038"/>
    <w:rsid w:val="00C368D5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1753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D8A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97C12"/>
    <w:rsid w:val="00DA031E"/>
    <w:rsid w:val="00DA2973"/>
    <w:rsid w:val="00DA2B2C"/>
    <w:rsid w:val="00DA49CB"/>
    <w:rsid w:val="00DA4F94"/>
    <w:rsid w:val="00DA59D1"/>
    <w:rsid w:val="00DA66D5"/>
    <w:rsid w:val="00DA7086"/>
    <w:rsid w:val="00DB0F22"/>
    <w:rsid w:val="00DB11BA"/>
    <w:rsid w:val="00DB2854"/>
    <w:rsid w:val="00DB3C10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0C27"/>
    <w:rsid w:val="00E21352"/>
    <w:rsid w:val="00E23391"/>
    <w:rsid w:val="00E2356A"/>
    <w:rsid w:val="00E24775"/>
    <w:rsid w:val="00E27651"/>
    <w:rsid w:val="00E3733F"/>
    <w:rsid w:val="00E4091B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24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5DA"/>
    <w:rsid w:val="00EB67CE"/>
    <w:rsid w:val="00EC3C4E"/>
    <w:rsid w:val="00EC6435"/>
    <w:rsid w:val="00ED0BDA"/>
    <w:rsid w:val="00ED1C23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7FFE"/>
    <w:rsid w:val="00EF0656"/>
    <w:rsid w:val="00EF31B2"/>
    <w:rsid w:val="00EF390F"/>
    <w:rsid w:val="00EF486E"/>
    <w:rsid w:val="00EF62D0"/>
    <w:rsid w:val="00F0151D"/>
    <w:rsid w:val="00F0215C"/>
    <w:rsid w:val="00F02E66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35A0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1C53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5E82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4.emf"/><Relationship Id="rId18" Type="http://schemas.openxmlformats.org/officeDocument/2006/relationships/image" Target="media/image17.png"/><Relationship Id="rId26" Type="http://schemas.openxmlformats.org/officeDocument/2006/relationships/chart" Target="charts/chart4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microsoft.com/office/2007/relationships/stylesWithEffects" Target="stylesWithEffects.xml"/><Relationship Id="rId12" Type="http://schemas.openxmlformats.org/officeDocument/2006/relationships/image" Target="media/image13.emf"/><Relationship Id="rId17" Type="http://schemas.openxmlformats.org/officeDocument/2006/relationships/image" Target="media/image18.svg"/><Relationship Id="rId25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3.xml"/><Relationship Id="rId28" Type="http://schemas.openxmlformats.org/officeDocument/2006/relationships/hyperlink" Target="https://www.gusrv.gov.ua/statinform/menu-ciny.htm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5.png"/><Relationship Id="rId22" Type="http://schemas.openxmlformats.org/officeDocument/2006/relationships/chart" Target="charts/chart2.xml"/><Relationship Id="rId27" Type="http://schemas.openxmlformats.org/officeDocument/2006/relationships/chart" Target="charts/chart5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Style" Target="style3.xml"/><Relationship Id="rId2" Type="http://schemas.microsoft.com/office/2011/relationships/chartColorStyle" Target="colors3.xml"/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Style" Target="style4.xml"/><Relationship Id="rId2" Type="http://schemas.microsoft.com/office/2011/relationships/chartColorStyle" Target="colors4.xml"/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Style" Target="style5.xml"/><Relationship Id="rId2" Type="http://schemas.microsoft.com/office/2011/relationships/chartColorStyle" Target="colors5.xml"/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240629215860893"/>
          <c:y val="7.434944237918216E-2"/>
          <c:w val="0.82064173669220797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1007926920669081E-2"/>
                  <c:y val="7.4093982591479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3404343494017334E-2"/>
                  <c:y val="5.2309649195168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6.684219343802629E-2"/>
                  <c:y val="-5.591429324122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7883626808687028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892506017934772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3404343494017334E-2"/>
                  <c:y val="-6.9432373673804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343494017334E-2"/>
                  <c:y val="-4.2316913832881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6.2362910123356721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444577686467803E-2"/>
                  <c:y val="-5.6753585085406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5487210235338726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3.5487210235338885E-2"/>
                  <c:y val="-5.4916403445513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8208463023868937E-2"/>
                  <c:y val="5.7491225222396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8766257241361235E-2"/>
                  <c:y val="-5.0653418238232217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</c:v>
                </c:pt>
                <c:pt idx="1">
                  <c:v>-0.2</c:v>
                </c:pt>
                <c:pt idx="2">
                  <c:v>0.4</c:v>
                </c:pt>
                <c:pt idx="3">
                  <c:v>1.3</c:v>
                </c:pt>
                <c:pt idx="4">
                  <c:v>0.4</c:v>
                </c:pt>
                <c:pt idx="5">
                  <c:v>0.5</c:v>
                </c:pt>
                <c:pt idx="6">
                  <c:v>0.9</c:v>
                </c:pt>
                <c:pt idx="7">
                  <c:v>0.9</c:v>
                </c:pt>
                <c:pt idx="8">
                  <c:v>1.8</c:v>
                </c:pt>
                <c:pt idx="9">
                  <c:v>1.3</c:v>
                </c:pt>
                <c:pt idx="10">
                  <c:v>1</c:v>
                </c:pt>
                <c:pt idx="11">
                  <c:v>-0.2</c:v>
                </c:pt>
                <c:pt idx="12">
                  <c:v>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6164608"/>
        <c:axId val="106166144"/>
      </c:lineChart>
      <c:catAx>
        <c:axId val="1061646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6166144"/>
        <c:crosses val="autoZero"/>
        <c:auto val="1"/>
        <c:lblAlgn val="ctr"/>
        <c:lblOffset val="100"/>
        <c:noMultiLvlLbl val="0"/>
      </c:catAx>
      <c:valAx>
        <c:axId val="106166144"/>
        <c:scaling>
          <c:orientation val="minMax"/>
          <c:max val="2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616460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100792692066907E-2"/>
                  <c:y val="-8.8122982599463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7.1321476752695942E-2"/>
                  <c:y val="-6.2594034481749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6.6842193438026318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9462662351976441E-2"/>
                  <c:y val="-4.9155253024936597E-2"/>
                </c:manualLayout>
              </c:layout>
              <c:tx>
                <c:rich>
                  <a:bodyPr/>
                  <a:lstStyle/>
                  <a:p>
                    <a:fld id="{EA90FACA-C4B2-4C56-84AB-7A251E9EB92B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8D61EEBD-7898-4CD8-8E6E-C12E5D5E606A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numFmt formatCode="General" sourceLinked="0"/>
              <c:spPr>
                <a:noFill/>
                <a:ln>
                  <a:noFill/>
                </a:ln>
                <a:effectLst/>
              </c:sp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4.444577686467803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8925060179347682E-2"/>
                  <c:y val="-6.3512627140417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tx>
                <c:rich>
                  <a:bodyPr/>
                  <a:lstStyle/>
                  <a:p>
                    <a:fld id="{ABF5D1E9-3BBB-48A5-81F8-6C363E1D76B2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1332763135851018E-2"/>
                  <c:y val="-5.7412458454521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0.9</c:v>
                </c:pt>
                <c:pt idx="1">
                  <c:v>1.8</c:v>
                </c:pt>
                <c:pt idx="2">
                  <c:v>3.6</c:v>
                </c:pt>
                <c:pt idx="3">
                  <c:v>5</c:v>
                </c:pt>
                <c:pt idx="4">
                  <c:v>6</c:v>
                </c:pt>
                <c:pt idx="5">
                  <c:v>5.8</c:v>
                </c:pt>
                <c:pt idx="6">
                  <c:v>6.4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8594688"/>
        <c:axId val="108596224"/>
      </c:lineChart>
      <c:catAx>
        <c:axId val="108594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8596224"/>
        <c:crosses val="autoZero"/>
        <c:auto val="1"/>
        <c:lblAlgn val="ctr"/>
        <c:lblOffset val="100"/>
        <c:noMultiLvlLbl val="0"/>
      </c:catAx>
      <c:valAx>
        <c:axId val="108596224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8594688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2E-2"/>
                  <c:y val="7.9054409935688894E-2"/>
                </c:manualLayout>
              </c:layout>
              <c:tx>
                <c:rich>
                  <a:bodyPr/>
                  <a:lstStyle/>
                  <a:p>
                    <a:fld id="{78455D52-53AA-44FA-9B7F-7EF14AEA54E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6.6320770228547418E-2"/>
                  <c:y val="7.9072114299371943E-2"/>
                </c:manualLayout>
              </c:layout>
              <c:tx>
                <c:rich>
                  <a:bodyPr/>
                  <a:lstStyle/>
                  <a:p>
                    <a:fld id="{76C75166-D02E-430D-BCEB-BF8C137BF758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3026787597553256E-2"/>
                  <c:y val="7.5632156435757505E-2"/>
                </c:manualLayout>
              </c:layout>
              <c:tx>
                <c:rich>
                  <a:bodyPr/>
                  <a:lstStyle/>
                  <a:p>
                    <a:fld id="{86C65B3D-1B49-4360-9548-711B25D51F5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0295379392699305E-2"/>
                  <c:y val="-9.3001907645186843E-2"/>
                </c:manualLayout>
              </c:layout>
              <c:tx>
                <c:rich>
                  <a:bodyPr/>
                  <a:lstStyle/>
                  <a:p>
                    <a:fld id="{14473C97-82A7-4A52-BCFF-6BF6786A0C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8732584075587929E-2"/>
                  <c:y val="-8.738077217582203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0,3</a:t>
                    </a:r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1520610124114138E-2"/>
                      <c:h val="0.1410347315354552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-5.0295379392699381E-2"/>
                  <c:y val="-8.1759636706457223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9185942033558895E-2"/>
                  <c:y val="-8.9561949781572434E-2"/>
                </c:manualLayout>
              </c:layout>
              <c:tx>
                <c:rich>
                  <a:bodyPr/>
                  <a:lstStyle/>
                  <a:p>
                    <a:fld id="{75C5E3E4-FA46-4BE2-B389-235A9135E8F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451389869242502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8925191037473482E-2"/>
                  <c:y val="-9.7239447092722198E-2"/>
                </c:manualLayout>
              </c:layout>
              <c:tx>
                <c:rich>
                  <a:bodyPr/>
                  <a:lstStyle/>
                  <a:p>
                    <a:fld id="{DEA56404-D18D-4113-A2BC-FD3CDE7ED05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5513388816273518E-2"/>
                  <c:y val="-0.10080422072030204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1,7</a:t>
                    </a: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8.4328200801518663E-2"/>
                      <c:h val="0.19724608622910331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-4.4185169745576784E-2"/>
                  <c:y val="-9.3126723409152276E-2"/>
                </c:manualLayout>
              </c:layout>
              <c:tx>
                <c:rich>
                  <a:bodyPr/>
                  <a:lstStyle/>
                  <a:p>
                    <a:fld id="{9F6F58DE-A2B0-4083-8012-4C6F3E86388F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5.3990071532136315E-2"/>
                  <c:y val="7.7700026113936435E-2"/>
                </c:manualLayout>
              </c:layout>
              <c:tx>
                <c:rich>
                  <a:bodyPr/>
                  <a:lstStyle/>
                  <a:p>
                    <a:fld id="{197E3EED-9518-4A4E-80E9-A4A29D6B00F5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3.9750409810880788E-3"/>
                  <c:y val="0.10018456799139568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D0F072F2-2B07-43F9-BC15-7ACBBD1A4E92}" type="VALUE">
                      <a:rPr lang="en-US"/>
                      <a:pPr>
                        <a:defRPr sz="700" b="1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numFmt formatCode="@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 formatCode="General">
                  <c:v>-0.5</c:v>
                </c:pt>
                <c:pt idx="1">
                  <c:v>-1</c:v>
                </c:pt>
                <c:pt idx="2">
                  <c:v>-0.5</c:v>
                </c:pt>
                <c:pt idx="3" formatCode="General">
                  <c:v>1.9</c:v>
                </c:pt>
                <c:pt idx="4" formatCode="General">
                  <c:v>0.3</c:v>
                </c:pt>
                <c:pt idx="5" formatCode="General">
                  <c:v>0.6</c:v>
                </c:pt>
                <c:pt idx="6" formatCode="General">
                  <c:v>0.9</c:v>
                </c:pt>
                <c:pt idx="7" formatCode="General">
                  <c:v>1.5</c:v>
                </c:pt>
                <c:pt idx="8" formatCode="General">
                  <c:v>1.6</c:v>
                </c:pt>
                <c:pt idx="9" formatCode="General">
                  <c:v>1.7</c:v>
                </c:pt>
                <c:pt idx="10" formatCode="General">
                  <c:v>1.5</c:v>
                </c:pt>
                <c:pt idx="11" formatCode="General">
                  <c:v>-1</c:v>
                </c:pt>
                <c:pt idx="12" formatCode="General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9160960"/>
        <c:axId val="49162496"/>
      </c:lineChart>
      <c:catAx>
        <c:axId val="49160960"/>
        <c:scaling>
          <c:orientation val="minMax"/>
        </c:scaling>
        <c:delete val="0"/>
        <c:axPos val="b"/>
        <c:numFmt formatCode="#,##0.0" sourceLinked="0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9162496"/>
        <c:crosses val="autoZero"/>
        <c:auto val="1"/>
        <c:lblAlgn val="ctr"/>
        <c:lblOffset val="200"/>
        <c:noMultiLvlLbl val="0"/>
      </c:catAx>
      <c:valAx>
        <c:axId val="49162496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916096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29E-2"/>
                  <c:y val="0.10320139156298544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9446693029644231E-2"/>
                  <c:y val="-5.5835136965383544E-2"/>
                </c:manualLayout>
              </c:layout>
              <c:tx>
                <c:rich>
                  <a:bodyPr/>
                  <a:lstStyle/>
                  <a:p>
                    <a:fld id="{E8625B60-9662-44E7-B3D7-96C414CEF0D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1782490487571144E-2"/>
                  <c:y val="-7.0517365767727699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7563971187845347E-2"/>
                  <c:y val="-7.051736576772765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1782490487571185E-2"/>
                  <c:y val="-8.1759636706457223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6076860092973508E-2"/>
                  <c:y val="-8.175963670645722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A3BA391A-0774-43BC-A57B-1B95E1E1C74A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4967422733833022E-2"/>
                  <c:y val="9.0314385238101563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4.2164266484196411E-2"/>
                  <c:y val="-9.300190764518695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DE5F4908-C059-4599-BF1B-468B6F83D20E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4706671737747686E-2"/>
                  <c:y val="-7.4754905215262929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4.9185942033558819E-2"/>
                  <c:y val="7.9072114299371943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2622208345028378E-2"/>
                  <c:y val="-8.1884452470422642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6.6645629431313858E-2"/>
                  <c:y val="-6.8449496089548673E-2"/>
                </c:manualLayout>
              </c:layout>
              <c:tx>
                <c:rich>
                  <a:bodyPr/>
                  <a:lstStyle/>
                  <a:p>
                    <a:fld id="{C613F13B-559C-411F-8683-B544E5C7361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3.9750409810880788E-3"/>
                  <c:y val="-7.969176702827829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</c:v>
                </c:pt>
                <c:pt idx="1">
                  <c:v>0.1</c:v>
                </c:pt>
                <c:pt idx="2">
                  <c:v>0.1</c:v>
                </c:pt>
                <c:pt idx="3">
                  <c:v>0.7</c:v>
                </c:pt>
                <c:pt idx="4">
                  <c:v>0.1</c:v>
                </c:pt>
                <c:pt idx="5">
                  <c:v>0.1</c:v>
                </c:pt>
                <c:pt idx="6">
                  <c:v>0</c:v>
                </c:pt>
                <c:pt idx="7">
                  <c:v>0.2</c:v>
                </c:pt>
                <c:pt idx="8">
                  <c:v>0.1</c:v>
                </c:pt>
                <c:pt idx="9">
                  <c:v>-0.1</c:v>
                </c:pt>
                <c:pt idx="10">
                  <c:v>0.1</c:v>
                </c:pt>
                <c:pt idx="11">
                  <c:v>0.1</c:v>
                </c:pt>
                <c:pt idx="12">
                  <c:v>4.0999999999999996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8951808"/>
        <c:axId val="108961792"/>
      </c:lineChart>
      <c:catAx>
        <c:axId val="108951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8961792"/>
        <c:crosses val="autoZero"/>
        <c:auto val="1"/>
        <c:lblAlgn val="ctr"/>
        <c:lblOffset val="200"/>
        <c:noMultiLvlLbl val="0"/>
      </c:catAx>
      <c:valAx>
        <c:axId val="108961792"/>
        <c:scaling>
          <c:orientation val="minMax"/>
          <c:max val="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895180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98453597118132E-2"/>
          <c:y val="5.1864933409462098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9964773703012919E-2"/>
                  <c:y val="-6.5432672517958868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7883731629095825E-2"/>
                  <c:y val="9.0314385238101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4.1858340793247711E-2"/>
                  <c:y val="9.8116698313216746E-2"/>
                </c:manualLayout>
              </c:layout>
              <c:tx>
                <c:rich>
                  <a:bodyPr/>
                  <a:lstStyle/>
                  <a:p>
                    <a:fld id="{E2B0C3A6-B6DC-443B-B2A7-C1ABD79F8CF3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0295379392699305E-2"/>
                  <c:y val="-9.3001907645186843E-2"/>
                </c:manualLayout>
              </c:layout>
              <c:tx>
                <c:rich>
                  <a:bodyPr/>
                  <a:lstStyle/>
                  <a:p>
                    <a:fld id="{1FDC9A5C-AA8C-42E3-B967-88AD0C370805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4.607686009297355E-2"/>
                  <c:y val="-0.10424417858391642"/>
                </c:manualLayout>
              </c:layout>
              <c:tx>
                <c:rich>
                  <a:bodyPr/>
                  <a:lstStyle/>
                  <a:p>
                    <a:fld id="{D77C0039-3419-4C8F-8F2A-03C599772C7A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4.2164266484196411E-2"/>
                  <c:y val="-8.1759636706457278E-2"/>
                </c:manualLayout>
              </c:layout>
              <c:tx>
                <c:rich>
                  <a:bodyPr/>
                  <a:lstStyle/>
                  <a:p>
                    <a:fld id="{A93A4242-1868-4DB7-A3A4-A5E0ECCF9480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4967422733833098E-2"/>
                  <c:y val="-7.8319678842842841E-2"/>
                </c:manualLayout>
              </c:layout>
              <c:tx>
                <c:rich>
                  <a:bodyPr/>
                  <a:lstStyle/>
                  <a:p>
                    <a:fld id="{6376CCC1-0AFE-4CF8-8744-679F10CE580D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6.3256862982825235E-2"/>
                  <c:y val="-8.1759636706457278E-2"/>
                </c:manualLayout>
              </c:layout>
              <c:tx>
                <c:rich>
                  <a:bodyPr/>
                  <a:lstStyle/>
                  <a:p>
                    <a:fld id="{5C903A28-2824-4E46-9349-BCE91795951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8925191037473482E-2"/>
                  <c:y val="-7.4754905215262929E-2"/>
                </c:manualLayout>
              </c:layout>
              <c:tx>
                <c:rich>
                  <a:bodyPr/>
                  <a:lstStyle/>
                  <a:p>
                    <a:fld id="{4346DB63-702A-4E70-B413-72CEC62F1C8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4.9185942033558819E-2"/>
                  <c:y val="-7.816388044243205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582A6FFC-E9B5-4526-BEED-59AFD3F39A3F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3.996665044585114E-2"/>
                  <c:y val="-9.3126723409152318E-2"/>
                </c:manualLayout>
              </c:layout>
              <c:tx>
                <c:rich>
                  <a:bodyPr/>
                  <a:lstStyle/>
                  <a:p>
                    <a:fld id="{811415DC-B70D-47F0-9F4C-A313F0E450B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1"/>
              <c:layout>
                <c:manualLayout>
                  <c:x val="-5.3990071532136315E-2"/>
                  <c:y val="8.894229705266605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FBBF1B26-6C12-497C-A8EA-0ECAD060E42B}" type="VALUE">
                      <a:rPr lang="en-US"/>
                      <a:pPr>
                        <a:defRPr sz="700" b="0" i="0" u="none" strike="noStrike" kern="1200" baseline="0">
                          <a:solidFill>
                            <a:srgbClr val="22517D"/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numFmt formatCode="@" sourceLinked="0"/>
              <c:spPr>
                <a:noFill/>
                <a:ln>
                  <a:noFill/>
                </a:ln>
                <a:effectLst/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2"/>
              <c:layout>
                <c:manualLayout>
                  <c:x val="-3.9750409810880788E-3"/>
                  <c:y val="9.0828697003093831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1.7</c:v>
                </c:pt>
                <c:pt idx="1">
                  <c:v>-0.2</c:v>
                </c:pt>
                <c:pt idx="2">
                  <c:v>0</c:v>
                </c:pt>
                <c:pt idx="3">
                  <c:v>2.1</c:v>
                </c:pt>
                <c:pt idx="4">
                  <c:v>1</c:v>
                </c:pt>
                <c:pt idx="5">
                  <c:v>1.1000000000000001</c:v>
                </c:pt>
                <c:pt idx="6">
                  <c:v>0.7</c:v>
                </c:pt>
                <c:pt idx="7">
                  <c:v>0.8</c:v>
                </c:pt>
                <c:pt idx="8">
                  <c:v>6.7</c:v>
                </c:pt>
                <c:pt idx="9">
                  <c:v>5.4</c:v>
                </c:pt>
                <c:pt idx="10">
                  <c:v>0.7</c:v>
                </c:pt>
                <c:pt idx="11">
                  <c:v>-0.8</c:v>
                </c:pt>
                <c:pt idx="12">
                  <c:v>-0.1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8770816"/>
        <c:axId val="108772352"/>
      </c:lineChart>
      <c:catAx>
        <c:axId val="1087708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8772352"/>
        <c:crosses val="autoZero"/>
        <c:auto val="1"/>
        <c:lblAlgn val="ctr"/>
        <c:lblOffset val="200"/>
        <c:noMultiLvlLbl val="0"/>
      </c:catAx>
      <c:valAx>
        <c:axId val="108772352"/>
        <c:scaling>
          <c:orientation val="minMax"/>
          <c:max val="8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0877081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58A3B0-1956-42EE-8BBE-95A0D476E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3507</Words>
  <Characters>2000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user2</cp:lastModifiedBy>
  <cp:revision>16</cp:revision>
  <cp:lastPrinted>2026-01-12T13:59:00Z</cp:lastPrinted>
  <dcterms:created xsi:type="dcterms:W3CDTF">2026-08-11T06:06:00Z</dcterms:created>
  <dcterms:modified xsi:type="dcterms:W3CDTF">2026-08-13T05:04:00Z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