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  <Override PartName="/word/charts/colors5.xml" ContentType="application/vnd.ms-office.chartcolorstyle+xml"/>
  <Override PartName="/word/charts/style5.xml" ContentType="application/vnd.ms-office.chartsty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DB3C10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DB3C10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D06647" w:rsidP="0002263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DB3C1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червні</w:t>
            </w:r>
            <w:r w:rsidR="007C342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1205187" wp14:editId="0FE48DA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1AD878" wp14:editId="76EF5226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62F84D9" wp14:editId="78085B36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7D06FF" w:rsidRPr="00F0528A" w:rsidRDefault="007D06FF" w:rsidP="007D06FF">
      <w:pPr>
        <w:ind w:firstLine="709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1F4E79" w:themeColor="accent5" w:themeShade="80"/>
        </w:rPr>
        <w:t>Н</w:t>
      </w:r>
      <w:r w:rsidRPr="00D06647">
        <w:rPr>
          <w:rFonts w:ascii="Calibri" w:hAnsi="Calibri"/>
          <w:color w:val="1F4E79" w:themeColor="accent5" w:themeShade="80"/>
        </w:rPr>
        <w:t xml:space="preserve">а споживчому ринку області </w:t>
      </w:r>
      <w:r>
        <w:rPr>
          <w:rFonts w:ascii="Calibri" w:hAnsi="Calibri"/>
          <w:color w:val="1F4E79" w:themeColor="accent5" w:themeShade="80"/>
        </w:rPr>
        <w:t xml:space="preserve">споживчі ціни у </w:t>
      </w:r>
      <w:r w:rsidR="0002263F">
        <w:rPr>
          <w:rFonts w:ascii="Calibri" w:hAnsi="Calibri"/>
          <w:color w:val="1F4E79" w:themeColor="accent5" w:themeShade="80"/>
        </w:rPr>
        <w:t>червні</w:t>
      </w:r>
      <w:r w:rsidR="00D06647"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="00D06647" w:rsidRPr="00D06647">
        <w:rPr>
          <w:rFonts w:ascii="Calibri" w:hAnsi="Calibri"/>
          <w:color w:val="1F4E79" w:themeColor="accent5" w:themeShade="80"/>
        </w:rPr>
        <w:t xml:space="preserve">р. порівняно із </w:t>
      </w:r>
      <w:r w:rsidR="0002263F">
        <w:rPr>
          <w:rFonts w:ascii="Calibri" w:hAnsi="Calibri"/>
          <w:color w:val="1F4E79" w:themeColor="accent5" w:themeShade="80"/>
        </w:rPr>
        <w:t>травнем</w:t>
      </w:r>
      <w:r w:rsidR="00703D2D">
        <w:rPr>
          <w:rFonts w:ascii="Calibri" w:hAnsi="Calibri"/>
          <w:color w:val="1F4E79" w:themeColor="accent5" w:themeShade="80"/>
        </w:rPr>
        <w:t xml:space="preserve"> 2026р. </w:t>
      </w:r>
      <w:r>
        <w:rPr>
          <w:rFonts w:ascii="Calibri" w:hAnsi="Calibri"/>
          <w:color w:val="1F4E79" w:themeColor="accent5" w:themeShade="80"/>
        </w:rPr>
        <w:t>знизилися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>
        <w:rPr>
          <w:rFonts w:ascii="Calibri" w:hAnsi="Calibri"/>
          <w:color w:val="1F4E79" w:themeColor="accent5" w:themeShade="80"/>
        </w:rPr>
        <w:t xml:space="preserve">на </w:t>
      </w:r>
      <w:r w:rsidR="00914AD0">
        <w:rPr>
          <w:rFonts w:ascii="Calibri" w:hAnsi="Calibri"/>
          <w:color w:val="1F4E79" w:themeColor="accent5" w:themeShade="80"/>
        </w:rPr>
        <w:t>0</w:t>
      </w:r>
      <w:r>
        <w:rPr>
          <w:rFonts w:ascii="Calibri" w:hAnsi="Calibri"/>
          <w:color w:val="1F4E79" w:themeColor="accent5" w:themeShade="80"/>
        </w:rPr>
        <w:t>,2</w:t>
      </w:r>
      <w:r w:rsidR="00D06647" w:rsidRPr="00D06647">
        <w:rPr>
          <w:rFonts w:ascii="Calibri" w:hAnsi="Calibri"/>
          <w:color w:val="1F4E79" w:themeColor="accent5" w:themeShade="80"/>
        </w:rPr>
        <w:t xml:space="preserve">%, </w:t>
      </w:r>
      <w:r>
        <w:rPr>
          <w:rFonts w:ascii="Calibri" w:hAnsi="Calibri"/>
          <w:color w:val="1F4E79" w:themeColor="accent5" w:themeShade="80"/>
        </w:rPr>
        <w:t xml:space="preserve">водночас </w:t>
      </w:r>
      <w:r w:rsidR="00D06647" w:rsidRPr="00D06647">
        <w:rPr>
          <w:rFonts w:ascii="Calibri" w:hAnsi="Calibri"/>
          <w:color w:val="1F4E79" w:themeColor="accent5" w:themeShade="80"/>
        </w:rPr>
        <w:t xml:space="preserve">з початку року </w:t>
      </w:r>
      <w:r>
        <w:rPr>
          <w:rFonts w:ascii="Calibri" w:hAnsi="Calibri"/>
          <w:color w:val="1F4E79" w:themeColor="accent5" w:themeShade="80"/>
        </w:rPr>
        <w:t>зросли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>
        <w:rPr>
          <w:rFonts w:ascii="Calibri" w:hAnsi="Calibri"/>
          <w:color w:val="1F4E79" w:themeColor="accent5" w:themeShade="80"/>
        </w:rPr>
        <w:t>на 5</w:t>
      </w:r>
      <w:r w:rsidR="00703D2D">
        <w:rPr>
          <w:rFonts w:ascii="Calibri" w:hAnsi="Calibri"/>
          <w:color w:val="1F4E79" w:themeColor="accent5" w:themeShade="80"/>
        </w:rPr>
        <w:t>,</w:t>
      </w:r>
      <w:r>
        <w:rPr>
          <w:rFonts w:ascii="Calibri" w:hAnsi="Calibri"/>
          <w:color w:val="1F4E79" w:themeColor="accent5" w:themeShade="80"/>
        </w:rPr>
        <w:t>8</w:t>
      </w:r>
      <w:r w:rsidR="00D06647" w:rsidRPr="00D06647">
        <w:rPr>
          <w:rFonts w:ascii="Calibri" w:hAnsi="Calibri"/>
          <w:color w:val="1F4E79" w:themeColor="accent5" w:themeShade="80"/>
        </w:rPr>
        <w:t>%</w:t>
      </w:r>
      <w:r>
        <w:rPr>
          <w:rFonts w:ascii="Calibri" w:hAnsi="Calibri"/>
          <w:color w:val="1F4E79" w:themeColor="accent5" w:themeShade="80"/>
        </w:rPr>
        <w:t>.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>
        <w:rPr>
          <w:rFonts w:ascii="Calibri" w:hAnsi="Calibri"/>
          <w:color w:val="1F4E79" w:themeColor="accent5" w:themeShade="80"/>
        </w:rPr>
        <w:t>П</w:t>
      </w:r>
      <w:r w:rsidR="00D06647" w:rsidRPr="00D06647">
        <w:rPr>
          <w:rFonts w:ascii="Calibri" w:hAnsi="Calibri"/>
          <w:color w:val="1F4E79" w:themeColor="accent5" w:themeShade="80"/>
        </w:rPr>
        <w:t xml:space="preserve">о Україні </w:t>
      </w:r>
      <w:r>
        <w:rPr>
          <w:rFonts w:ascii="Calibri" w:hAnsi="Calibri"/>
          <w:color w:val="1F4E79" w:themeColor="accent5" w:themeShade="80"/>
        </w:rPr>
        <w:t>споживчі ціни у червні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>
        <w:rPr>
          <w:rFonts w:ascii="Calibri" w:hAnsi="Calibri"/>
          <w:color w:val="1F4E79" w:themeColor="accent5" w:themeShade="80"/>
        </w:rPr>
        <w:t>2026р. порівняно із травне</w:t>
      </w:r>
      <w:r w:rsidR="00B63E17">
        <w:rPr>
          <w:rFonts w:ascii="Calibri" w:hAnsi="Calibri"/>
          <w:color w:val="1F4E79" w:themeColor="accent5" w:themeShade="80"/>
        </w:rPr>
        <w:t>м 2026р.</w:t>
      </w:r>
      <w:r>
        <w:rPr>
          <w:rFonts w:ascii="Calibri" w:hAnsi="Calibri"/>
          <w:color w:val="1F4E79" w:themeColor="accent5" w:themeShade="80"/>
        </w:rPr>
        <w:t xml:space="preserve"> знизилися на </w:t>
      </w:r>
      <w:r w:rsidR="00914AD0">
        <w:rPr>
          <w:rFonts w:ascii="Calibri" w:hAnsi="Calibri"/>
          <w:color w:val="1F4E79" w:themeColor="accent5" w:themeShade="80"/>
        </w:rPr>
        <w:t>0,</w:t>
      </w:r>
      <w:r>
        <w:rPr>
          <w:rFonts w:ascii="Calibri" w:hAnsi="Calibri"/>
          <w:color w:val="1F4E79" w:themeColor="accent5" w:themeShade="80"/>
        </w:rPr>
        <w:t>1</w:t>
      </w:r>
      <w:r w:rsidR="00D06647" w:rsidRPr="00D06647">
        <w:rPr>
          <w:rFonts w:ascii="Calibri" w:hAnsi="Calibri"/>
          <w:color w:val="1F4E79" w:themeColor="accent5" w:themeShade="80"/>
        </w:rPr>
        <w:t>%</w:t>
      </w:r>
      <w:r>
        <w:rPr>
          <w:rFonts w:ascii="Calibri" w:hAnsi="Calibri"/>
          <w:color w:val="1F4E79" w:themeColor="accent5" w:themeShade="80"/>
        </w:rPr>
        <w:t xml:space="preserve">, з початку року зросли на </w:t>
      </w:r>
      <w:r w:rsidR="00914AD0">
        <w:rPr>
          <w:rFonts w:ascii="Calibri" w:hAnsi="Calibri"/>
          <w:color w:val="1F4E79" w:themeColor="accent5" w:themeShade="80"/>
        </w:rPr>
        <w:t>5,</w:t>
      </w:r>
      <w:r>
        <w:rPr>
          <w:rFonts w:ascii="Calibri" w:hAnsi="Calibri"/>
          <w:color w:val="1F4E79" w:themeColor="accent5" w:themeShade="80"/>
        </w:rPr>
        <w:t>7</w:t>
      </w:r>
      <w:r w:rsidR="00D06647" w:rsidRPr="00D06647">
        <w:rPr>
          <w:rFonts w:ascii="Calibri" w:hAnsi="Calibri"/>
          <w:color w:val="1F4E79" w:themeColor="accent5" w:themeShade="80"/>
        </w:rPr>
        <w:t>%.</w:t>
      </w:r>
      <w:r>
        <w:rPr>
          <w:rFonts w:ascii="Calibri" w:hAnsi="Calibri"/>
          <w:color w:val="1F4E79" w:themeColor="accent5" w:themeShade="80"/>
        </w:rPr>
        <w:t xml:space="preserve"> </w:t>
      </w:r>
    </w:p>
    <w:p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0175BE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D9E0B5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464B9F" w:rsidRDefault="00DB3C10" w:rsidP="00703D2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Червень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DB3C10" w:rsidP="00703D2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9F7BBB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5,8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317C31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–30,8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–37,3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–6,2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24,1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–7,0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20,8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7,7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–2,8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–4,6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</w:tbl>
    <w:p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:rsidR="00354DEE" w:rsidRDefault="00354DEE" w:rsidP="0038775F">
      <w:pPr>
        <w:pStyle w:val="--12"/>
        <w:ind w:firstLine="0"/>
        <w:jc w:val="right"/>
        <w:rPr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B128E5" w:rsidRDefault="00DB3C10" w:rsidP="001D348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Червень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2057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DB3C10" w:rsidP="001D348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72057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DB3C1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–2,9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22505E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14,0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27,6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15,4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18,7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15,7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02263F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:rsidTr="00886EE5">
        <w:trPr>
          <w:trHeight w:val="72"/>
        </w:trPr>
        <w:tc>
          <w:tcPr>
            <w:tcW w:w="4890" w:type="dxa"/>
          </w:tcPr>
          <w:p w:rsidR="00401C41" w:rsidRPr="00401C41" w:rsidRDefault="00401C41" w:rsidP="006107EE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червні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 з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 Найбільше под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ешевшали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яйця</w:t>
            </w:r>
            <w:r w:rsidR="000C2FD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C2FD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(на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30,8</w:t>
            </w:r>
            <w:r w:rsidR="000C2FD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%)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  <w:r w:rsidR="00CA12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       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="00CA12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7,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низилися ціни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овочі, 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шоколад,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ED1C23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свинину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6107E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</w:t>
            </w:r>
            <w:r w:rsidR="006107E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ED1C23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яловичину,</w:t>
            </w:r>
            <w:r w:rsidR="00ED1C23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фрукти.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ED1C23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4,0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91664A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F4809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безалкогольні напої, </w:t>
            </w:r>
            <w:r w:rsidR="0091664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53DA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BF480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сири, </w:t>
            </w:r>
            <w:r w:rsidR="00BF480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BF480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сметану та вершки, </w:t>
            </w:r>
            <w:r w:rsidR="00BF480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</w:t>
            </w:r>
            <w:r w:rsidR="00BF480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сало, к</w:t>
            </w:r>
            <w:r w:rsidR="00BF480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ондитерські вироби з борошна,</w:t>
            </w:r>
            <w:r w:rsidR="00BF480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макаронні вироби, 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4547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цукор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ED1C2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:rsid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2,9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3,0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та алкогольних напоїв – на 2,7%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:rsidR="003B1659" w:rsidRDefault="008E05A1" w:rsidP="003B1659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8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головним чином через </w:t>
            </w:r>
            <w:r w:rsidR="0066465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здешевлення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AA2E6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палива та мастил на 2,8%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:rsidR="003B1659" w:rsidRPr="00401C41" w:rsidRDefault="003B1659" w:rsidP="003B1659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зокрема, </w:t>
            </w:r>
            <w:r w:rsidR="0094547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взуття – на 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4,6</w:t>
            </w:r>
            <w:r w:rsidR="0094547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одяг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5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</w:t>
            </w:r>
          </w:p>
          <w:p w:rsidR="00273B54" w:rsidRPr="00AD2CA8" w:rsidRDefault="00273B54" w:rsidP="003B1659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</w:p>
        </w:tc>
        <w:tc>
          <w:tcPr>
            <w:tcW w:w="4891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ADE60B1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20834C6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E0F7919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972181" w:rsidRPr="00972181" w:rsidRDefault="006E3757" w:rsidP="00972181">
            <w:pPr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  <w:r w:rsidR="00972181" w:rsidRPr="00972181">
              <w:rPr>
                <w:rFonts w:cstheme="minorHAnsi"/>
                <w:snapToGrid w:val="0"/>
                <w:color w:val="22517D"/>
                <w:szCs w:val="26"/>
              </w:rPr>
              <w:t xml:space="preserve"> </w:t>
            </w:r>
            <w:r w:rsidR="00972181" w:rsidRPr="00972181"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  <w:t>https://stat.gov.ua/sites/default/files/migration/files/2021/310_2021/310_2021.pdf.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972181" w:rsidRDefault="00972181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C2FD9" w:rsidRDefault="000C2FD9" w:rsidP="000C2FD9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(0362) 26-44-75; e-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C2FD9" w:rsidRDefault="000C2FD9" w:rsidP="000C2FD9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0C2FD9" w:rsidP="000C2FD9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E8" w:rsidRDefault="002663E8" w:rsidP="005345A4">
      <w:r>
        <w:separator/>
      </w:r>
    </w:p>
  </w:endnote>
  <w:endnote w:type="continuationSeparator" w:id="0">
    <w:p w:rsidR="002663E8" w:rsidRDefault="002663E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A126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E8" w:rsidRDefault="002663E8" w:rsidP="005345A4">
      <w:r>
        <w:separator/>
      </w:r>
    </w:p>
  </w:footnote>
  <w:footnote w:type="continuationSeparator" w:id="0">
    <w:p w:rsidR="002663E8" w:rsidRDefault="002663E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7.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7.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7.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07E4B"/>
    <w:rsid w:val="00014871"/>
    <w:rsid w:val="00015006"/>
    <w:rsid w:val="00015105"/>
    <w:rsid w:val="000161D7"/>
    <w:rsid w:val="00020772"/>
    <w:rsid w:val="0002263F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63D88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E30"/>
    <w:rsid w:val="00093BA1"/>
    <w:rsid w:val="000978C4"/>
    <w:rsid w:val="000A1E70"/>
    <w:rsid w:val="000A2AAD"/>
    <w:rsid w:val="000A2BB3"/>
    <w:rsid w:val="000A2EB3"/>
    <w:rsid w:val="000A489E"/>
    <w:rsid w:val="000A7C0C"/>
    <w:rsid w:val="000A7F29"/>
    <w:rsid w:val="000B0ECA"/>
    <w:rsid w:val="000B0F82"/>
    <w:rsid w:val="000B2664"/>
    <w:rsid w:val="000B6D17"/>
    <w:rsid w:val="000C2BAC"/>
    <w:rsid w:val="000C2FD9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9FB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16AE"/>
    <w:rsid w:val="0014722B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0584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2EE"/>
    <w:rsid w:val="001C5915"/>
    <w:rsid w:val="001C5AB9"/>
    <w:rsid w:val="001C77C5"/>
    <w:rsid w:val="001D168E"/>
    <w:rsid w:val="001D1A19"/>
    <w:rsid w:val="001D348D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05E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663E8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C07"/>
    <w:rsid w:val="00315C2A"/>
    <w:rsid w:val="003161F4"/>
    <w:rsid w:val="0031743B"/>
    <w:rsid w:val="00317C31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4DEE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97A5C"/>
    <w:rsid w:val="003A2E2D"/>
    <w:rsid w:val="003A3A47"/>
    <w:rsid w:val="003A4AC1"/>
    <w:rsid w:val="003A5546"/>
    <w:rsid w:val="003A7537"/>
    <w:rsid w:val="003B019E"/>
    <w:rsid w:val="003B0FED"/>
    <w:rsid w:val="003B10FF"/>
    <w:rsid w:val="003B1659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514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53CE"/>
    <w:rsid w:val="00476523"/>
    <w:rsid w:val="00476971"/>
    <w:rsid w:val="00476F0F"/>
    <w:rsid w:val="00480431"/>
    <w:rsid w:val="0048420E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296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09C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6C33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547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1CB2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88D"/>
    <w:rsid w:val="006107EE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4516D"/>
    <w:rsid w:val="00651839"/>
    <w:rsid w:val="00653544"/>
    <w:rsid w:val="00656AB2"/>
    <w:rsid w:val="00661967"/>
    <w:rsid w:val="00663AD3"/>
    <w:rsid w:val="006643E9"/>
    <w:rsid w:val="00664656"/>
    <w:rsid w:val="0066589C"/>
    <w:rsid w:val="0066610D"/>
    <w:rsid w:val="0067167D"/>
    <w:rsid w:val="0067354A"/>
    <w:rsid w:val="00680879"/>
    <w:rsid w:val="00680B3F"/>
    <w:rsid w:val="0068157D"/>
    <w:rsid w:val="00682BEC"/>
    <w:rsid w:val="00683F34"/>
    <w:rsid w:val="00686F7B"/>
    <w:rsid w:val="00687887"/>
    <w:rsid w:val="00693570"/>
    <w:rsid w:val="00693F3B"/>
    <w:rsid w:val="00694D3D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D2D"/>
    <w:rsid w:val="00705639"/>
    <w:rsid w:val="00705D9F"/>
    <w:rsid w:val="00706171"/>
    <w:rsid w:val="00706C55"/>
    <w:rsid w:val="00714672"/>
    <w:rsid w:val="00717A3D"/>
    <w:rsid w:val="0072057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42A"/>
    <w:rsid w:val="007C35C2"/>
    <w:rsid w:val="007D06FF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3DAD"/>
    <w:rsid w:val="00854F1C"/>
    <w:rsid w:val="008571A5"/>
    <w:rsid w:val="00857D6C"/>
    <w:rsid w:val="00860C51"/>
    <w:rsid w:val="00860FC1"/>
    <w:rsid w:val="0086265E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E7109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4AD0"/>
    <w:rsid w:val="00915FE3"/>
    <w:rsid w:val="0091664A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547E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181"/>
    <w:rsid w:val="009726BA"/>
    <w:rsid w:val="00985DAE"/>
    <w:rsid w:val="00986C79"/>
    <w:rsid w:val="00987E08"/>
    <w:rsid w:val="00991FFE"/>
    <w:rsid w:val="00994D7E"/>
    <w:rsid w:val="009976EE"/>
    <w:rsid w:val="00997FBF"/>
    <w:rsid w:val="009A08BB"/>
    <w:rsid w:val="009A403F"/>
    <w:rsid w:val="009A410E"/>
    <w:rsid w:val="009B1DA0"/>
    <w:rsid w:val="009B299A"/>
    <w:rsid w:val="009B43E2"/>
    <w:rsid w:val="009B503C"/>
    <w:rsid w:val="009C0124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3BF1"/>
    <w:rsid w:val="009F7BB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084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2E6B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B74ED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079E9"/>
    <w:rsid w:val="00B128E5"/>
    <w:rsid w:val="00B152A7"/>
    <w:rsid w:val="00B157A4"/>
    <w:rsid w:val="00B16548"/>
    <w:rsid w:val="00B23838"/>
    <w:rsid w:val="00B244EE"/>
    <w:rsid w:val="00B249D5"/>
    <w:rsid w:val="00B26522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3E17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865A8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68FF"/>
    <w:rsid w:val="00BE70F0"/>
    <w:rsid w:val="00BE7BAC"/>
    <w:rsid w:val="00BF0B0D"/>
    <w:rsid w:val="00BF40BE"/>
    <w:rsid w:val="00BF4809"/>
    <w:rsid w:val="00BF6D45"/>
    <w:rsid w:val="00BF7DA3"/>
    <w:rsid w:val="00C003C3"/>
    <w:rsid w:val="00C02BBB"/>
    <w:rsid w:val="00C02EB6"/>
    <w:rsid w:val="00C03417"/>
    <w:rsid w:val="00C03F89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413"/>
    <w:rsid w:val="00C2444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3267"/>
    <w:rsid w:val="00C94333"/>
    <w:rsid w:val="00C9487D"/>
    <w:rsid w:val="00CA0CDA"/>
    <w:rsid w:val="00CA0E0C"/>
    <w:rsid w:val="00CA1260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97C12"/>
    <w:rsid w:val="00DA031E"/>
    <w:rsid w:val="00DA2973"/>
    <w:rsid w:val="00DA2B2C"/>
    <w:rsid w:val="00DA49CB"/>
    <w:rsid w:val="00DA4F94"/>
    <w:rsid w:val="00DA59D1"/>
    <w:rsid w:val="00DA66D5"/>
    <w:rsid w:val="00DA7086"/>
    <w:rsid w:val="00DB0F22"/>
    <w:rsid w:val="00DB11BA"/>
    <w:rsid w:val="00DB2854"/>
    <w:rsid w:val="00DB3C10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0C27"/>
    <w:rsid w:val="00E21352"/>
    <w:rsid w:val="00E23391"/>
    <w:rsid w:val="00E2356A"/>
    <w:rsid w:val="00E24775"/>
    <w:rsid w:val="00E27651"/>
    <w:rsid w:val="00E3733F"/>
    <w:rsid w:val="00E4091B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5DA"/>
    <w:rsid w:val="00EB67CE"/>
    <w:rsid w:val="00EC6435"/>
    <w:rsid w:val="00ED0BDA"/>
    <w:rsid w:val="00ED1C23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0656"/>
    <w:rsid w:val="00EF31B2"/>
    <w:rsid w:val="00EF390F"/>
    <w:rsid w:val="00EF486E"/>
    <w:rsid w:val="00EF62D0"/>
    <w:rsid w:val="00F0151D"/>
    <w:rsid w:val="00F0215C"/>
    <w:rsid w:val="00F02E66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35A0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microsoft.com/office/2007/relationships/stylesWithEffects" Target="stylesWithEffects.xml"/><Relationship Id="rId12" Type="http://schemas.openxmlformats.org/officeDocument/2006/relationships/image" Target="media/image13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www.gusrv.gov.ua/statinform/menu-ciny.htm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40629215860893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6528643605999398E-2"/>
                  <c:y val="-8.1363942383173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5.9068689411457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4705628201849909E-4"/>
                  <c:y val="1.1676108921666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6.2362910123356638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100792692066907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8925060179347765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7069E-2"/>
                  <c:y val="-5.6753585085406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883626808686903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925060179347682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4770613079859981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9.2517657017396907E-2"/>
                  <c:y val="1.017794370837124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0.9</c:v>
                </c:pt>
                <c:pt idx="1">
                  <c:v>0</c:v>
                </c:pt>
                <c:pt idx="2">
                  <c:v>-0.2</c:v>
                </c:pt>
                <c:pt idx="3">
                  <c:v>0.4</c:v>
                </c:pt>
                <c:pt idx="4">
                  <c:v>1.3</c:v>
                </c:pt>
                <c:pt idx="5">
                  <c:v>0.4</c:v>
                </c:pt>
                <c:pt idx="6">
                  <c:v>0.5</c:v>
                </c:pt>
                <c:pt idx="7">
                  <c:v>0.9</c:v>
                </c:pt>
                <c:pt idx="8">
                  <c:v>0.9</c:v>
                </c:pt>
                <c:pt idx="9">
                  <c:v>1.8</c:v>
                </c:pt>
                <c:pt idx="10">
                  <c:v>1.3</c:v>
                </c:pt>
                <c:pt idx="11">
                  <c:v>1</c:v>
                </c:pt>
                <c:pt idx="12">
                  <c:v>-0.2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616000"/>
        <c:axId val="95965952"/>
      </c:lineChart>
      <c:catAx>
        <c:axId val="9561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95965952"/>
        <c:crosses val="autoZero"/>
        <c:auto val="1"/>
        <c:lblAlgn val="ctr"/>
        <c:lblOffset val="100"/>
        <c:noMultiLvlLbl val="0"/>
      </c:catAx>
      <c:valAx>
        <c:axId val="95965952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561600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8.8122982599463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684219343802631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9462662351976441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8D61EEBD-7898-4CD8-8E6E-C12E5D5E606A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444577686467803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3.6</c:v>
                </c:pt>
                <c:pt idx="3">
                  <c:v>5</c:v>
                </c:pt>
                <c:pt idx="4">
                  <c:v>6</c:v>
                </c:pt>
                <c:pt idx="5">
                  <c:v>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232256"/>
        <c:axId val="105233792"/>
      </c:lineChart>
      <c:catAx>
        <c:axId val="105232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5233792"/>
        <c:crosses val="autoZero"/>
        <c:auto val="1"/>
        <c:lblAlgn val="ctr"/>
        <c:lblOffset val="100"/>
        <c:noMultiLvlLbl val="0"/>
      </c:catAx>
      <c:valAx>
        <c:axId val="105233792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523225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-6.7095112267796214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6.6320770228547418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3026787597553256E-2"/>
                  <c:y val="7.5632156435757505E-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8732417992150898E-2"/>
                  <c:y val="7.5632156435757505E-2"/>
                </c:manualLayout>
              </c:layout>
              <c:tx>
                <c:rich>
                  <a:bodyPr/>
                  <a:lstStyle/>
                  <a:p>
                    <a:fld id="{14473C97-82A7-4A52-BCFF-6BF6786A0C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8732584075587929E-2"/>
                  <c:y val="-8.73807721758220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1,9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20610124114138E-2"/>
                      <c:h val="0.141034731535455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5.0295379392699381E-2"/>
                  <c:y val="-8.175963670645722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8.9561949781572434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5513388816273518E-2"/>
                  <c:y val="-0.100804220720302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1,6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7115994333233128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9750409810880788E-3"/>
                  <c:y val="0.1001845679913956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0F072F2-2B07-43F9-BC15-7ACBBD1A4E92}" type="VALUE">
                      <a:rPr lang="en-US"/>
                      <a:pPr>
                        <a:defRPr sz="700" b="1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1.9</c:v>
                </c:pt>
                <c:pt idx="1">
                  <c:v>-0.5</c:v>
                </c:pt>
                <c:pt idx="2" formatCode="0.0">
                  <c:v>-1</c:v>
                </c:pt>
                <c:pt idx="3" formatCode="0.0">
                  <c:v>-0.5</c:v>
                </c:pt>
                <c:pt idx="4">
                  <c:v>1.9</c:v>
                </c:pt>
                <c:pt idx="5">
                  <c:v>0.3</c:v>
                </c:pt>
                <c:pt idx="6">
                  <c:v>0.6</c:v>
                </c:pt>
                <c:pt idx="7">
                  <c:v>0.9</c:v>
                </c:pt>
                <c:pt idx="8">
                  <c:v>1.5</c:v>
                </c:pt>
                <c:pt idx="9">
                  <c:v>1.6</c:v>
                </c:pt>
                <c:pt idx="10">
                  <c:v>1.7</c:v>
                </c:pt>
                <c:pt idx="11">
                  <c:v>1.5</c:v>
                </c:pt>
                <c:pt idx="12">
                  <c:v>-1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668608"/>
        <c:axId val="107670144"/>
      </c:lineChart>
      <c:catAx>
        <c:axId val="107668608"/>
        <c:scaling>
          <c:orientation val="minMax"/>
        </c:scaling>
        <c:delete val="0"/>
        <c:axPos val="b"/>
        <c:numFmt formatCode="#,##0.0" sourceLinked="0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670144"/>
        <c:crosses val="autoZero"/>
        <c:auto val="1"/>
        <c:lblAlgn val="ctr"/>
        <c:lblOffset val="200"/>
        <c:noMultiLvlLbl val="0"/>
      </c:catAx>
      <c:valAx>
        <c:axId val="10767014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66860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29E-2"/>
                  <c:y val="0.1032013915629854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52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8.687442737448712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7563971187845347E-2"/>
                  <c:y val="-7.05173657677276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782490487571185E-2"/>
                  <c:y val="-8.175963670645722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7639821493521915E-2"/>
                  <c:y val="-8.175963670645722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-7.831967884284284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2164266484196411E-2"/>
                  <c:y val="8.687442737448718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86E-2"/>
                  <c:y val="-7.4754905215262929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-7.83196788428427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8.674961161052159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-6.8449496089548673E-2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0.1</c:v>
                </c:pt>
                <c:pt idx="3">
                  <c:v>0.1</c:v>
                </c:pt>
                <c:pt idx="4">
                  <c:v>0.7</c:v>
                </c:pt>
                <c:pt idx="5">
                  <c:v>0.1</c:v>
                </c:pt>
                <c:pt idx="6">
                  <c:v>0.1</c:v>
                </c:pt>
                <c:pt idx="7">
                  <c:v>0</c:v>
                </c:pt>
                <c:pt idx="8">
                  <c:v>0.2</c:v>
                </c:pt>
                <c:pt idx="9">
                  <c:v>0.1</c:v>
                </c:pt>
                <c:pt idx="10">
                  <c:v>-0.1</c:v>
                </c:pt>
                <c:pt idx="11">
                  <c:v>0.1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698816"/>
        <c:axId val="107712896"/>
      </c:lineChart>
      <c:catAx>
        <c:axId val="107698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712896"/>
        <c:crosses val="autoZero"/>
        <c:auto val="1"/>
        <c:lblAlgn val="ctr"/>
        <c:lblOffset val="200"/>
        <c:noMultiLvlLbl val="0"/>
      </c:catAx>
      <c:valAx>
        <c:axId val="107712896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769881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1864933409462098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-6.543267251795886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513898692425101E-2"/>
                  <c:y val="0.1093589692519463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607686009297355E-2"/>
                  <c:y val="9.8116698313216746E-2"/>
                </c:manualLayout>
              </c:layout>
              <c:tx>
                <c:rich>
                  <a:bodyPr/>
                  <a:lstStyle/>
                  <a:p>
                    <a:fld id="{1FDC9A5C-AA8C-42E3-B967-88AD0C370805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07686009297355E-2"/>
                  <c:y val="-0.10424417858391642"/>
                </c:manualLayout>
              </c:layout>
              <c:tx>
                <c:rich>
                  <a:bodyPr/>
                  <a:lstStyle/>
                  <a:p>
                    <a:fld id="{D77C0039-3419-4C8F-8F2A-03C599772C7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2.9508708585018941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A93A4242-1868-4DB7-A3A4-A5E0ECCF9480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0748903434107302E-2"/>
                  <c:y val="-7.8319678842842841E-2"/>
                </c:manualLayout>
              </c:layout>
              <c:tx>
                <c:rich>
                  <a:bodyPr/>
                  <a:lstStyle/>
                  <a:p>
                    <a:fld id="{6376CCC1-0AFE-4CF8-8744-679F10CE580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6382785783922048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5.7362229636925E-2"/>
                  <c:y val="-7.4754905215262929E-2"/>
                </c:manualLayout>
              </c:layout>
              <c:tx>
                <c:rich>
                  <a:bodyPr/>
                  <a:lstStyle/>
                  <a:p>
                    <a:fld id="{4346DB63-702A-4E70-B413-72CEC62F1C8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9185942033558819E-2"/>
                  <c:y val="-7.81638804424320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4.8403689045302581E-2"/>
                  <c:y val="-8.1884452470422642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4.9771552232410518E-2"/>
                  <c:y val="-9.093403796700792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9.082869700309383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1.7</c:v>
                </c:pt>
                <c:pt idx="2">
                  <c:v>-0.2</c:v>
                </c:pt>
                <c:pt idx="3">
                  <c:v>0</c:v>
                </c:pt>
                <c:pt idx="4">
                  <c:v>2.1</c:v>
                </c:pt>
                <c:pt idx="5">
                  <c:v>1</c:v>
                </c:pt>
                <c:pt idx="6">
                  <c:v>1.1000000000000001</c:v>
                </c:pt>
                <c:pt idx="7">
                  <c:v>0.7</c:v>
                </c:pt>
                <c:pt idx="8">
                  <c:v>0.8</c:v>
                </c:pt>
                <c:pt idx="9">
                  <c:v>6.7</c:v>
                </c:pt>
                <c:pt idx="10">
                  <c:v>5.4</c:v>
                </c:pt>
                <c:pt idx="11">
                  <c:v>0.7</c:v>
                </c:pt>
                <c:pt idx="12">
                  <c:v>-0.8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098880"/>
        <c:axId val="109100416"/>
      </c:lineChart>
      <c:catAx>
        <c:axId val="109098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9100416"/>
        <c:crosses val="autoZero"/>
        <c:auto val="1"/>
        <c:lblAlgn val="ctr"/>
        <c:lblOffset val="200"/>
        <c:noMultiLvlLbl val="0"/>
      </c:catAx>
      <c:valAx>
        <c:axId val="109100416"/>
        <c:scaling>
          <c:orientation val="minMax"/>
          <c:max val="8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909888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4C3FB-1689-49FE-A877-5C1633F0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3498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13</cp:revision>
  <cp:lastPrinted>2026-01-12T13:59:00Z</cp:lastPrinted>
  <dcterms:created xsi:type="dcterms:W3CDTF">2026-07-09T14:20:00Z</dcterms:created>
  <dcterms:modified xsi:type="dcterms:W3CDTF">2026-07-13T06:58:00Z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