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D06647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1A7C84">
              <w:rPr>
                <w:rFonts w:asciiTheme="minorHAnsi" w:hAnsiTheme="minorHAnsi" w:cstheme="minorHAnsi"/>
                <w:b/>
                <w:bCs/>
                <w:color w:val="21517E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D06647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1A7C84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00D06647" w:rsidP="001A7C84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Рівненській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1A7C8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жовтні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0E430D" w:rsidRDefault="000E430D" w:rsidP="000E430D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0E430D" w:rsidRPr="002530AB" w:rsidRDefault="000E430D" w:rsidP="000E430D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:rsidR="000E430D" w:rsidRPr="009A410E" w:rsidRDefault="000E430D" w:rsidP="000E430D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1205187" wp14:editId="0FE48DA6">
                  <wp:extent cx="128714" cy="128714"/>
                  <wp:effectExtent l="0" t="0" r="0" b="0"/>
                  <wp:docPr id="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0E430D" w:rsidRPr="000802BE" w:rsidRDefault="000E430D" w:rsidP="000E430D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4E1AD878" wp14:editId="76EF5226">
                  <wp:extent cx="103910" cy="103910"/>
                  <wp:effectExtent l="0" t="0" r="0" b="0"/>
                  <wp:docPr id="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</w:p>
          <w:p w:rsidR="005C2EC8" w:rsidRPr="00E94112" w:rsidRDefault="000E430D" w:rsidP="000E430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62F84D9" wp14:editId="78085B36">
                  <wp:extent cx="109104" cy="109104"/>
                  <wp:effectExtent l="0" t="0" r="5715" b="5715"/>
                  <wp:docPr id="5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26-68-04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.</w:t>
            </w:r>
          </w:p>
        </w:tc>
      </w:tr>
    </w:tbl>
    <w:p w:rsidR="00846C6B" w:rsidRDefault="00846C6B" w:rsidP="00111992">
      <w:pPr>
        <w:pStyle w:val="--12"/>
      </w:pPr>
    </w:p>
    <w:p w:rsidR="00D06647" w:rsidRDefault="00D06647" w:rsidP="00D06647">
      <w:pPr>
        <w:ind w:firstLine="709"/>
        <w:jc w:val="both"/>
        <w:rPr>
          <w:rFonts w:ascii="Calibri" w:hAnsi="Calibri"/>
          <w:color w:val="1F4E79" w:themeColor="accent5" w:themeShade="80"/>
        </w:rPr>
      </w:pPr>
    </w:p>
    <w:p w:rsidR="00D06647" w:rsidRPr="00D06647" w:rsidRDefault="00D06647" w:rsidP="00D06647">
      <w:pPr>
        <w:ind w:firstLine="709"/>
        <w:jc w:val="both"/>
        <w:rPr>
          <w:rFonts w:ascii="Calibri" w:hAnsi="Calibri"/>
          <w:color w:val="1F4E79" w:themeColor="accent5" w:themeShade="80"/>
        </w:rPr>
      </w:pPr>
      <w:r w:rsidRPr="00D06647">
        <w:rPr>
          <w:rFonts w:ascii="Calibri" w:hAnsi="Calibri"/>
          <w:color w:val="1F4E79" w:themeColor="accent5" w:themeShade="80"/>
        </w:rPr>
        <w:t xml:space="preserve">Інфляція на споживчому ринку області у </w:t>
      </w:r>
      <w:r w:rsidR="001A7C84">
        <w:rPr>
          <w:rFonts w:ascii="Calibri" w:hAnsi="Calibri"/>
          <w:color w:val="1F4E79" w:themeColor="accent5" w:themeShade="80"/>
        </w:rPr>
        <w:t>жовтні</w:t>
      </w:r>
      <w:r w:rsidRPr="00D06647">
        <w:rPr>
          <w:rFonts w:ascii="Calibri" w:hAnsi="Calibri"/>
          <w:color w:val="1F4E79" w:themeColor="accent5" w:themeShade="80"/>
        </w:rPr>
        <w:t xml:space="preserve"> 2025р. порівняно із </w:t>
      </w:r>
      <w:r w:rsidR="001A7C84">
        <w:rPr>
          <w:rFonts w:ascii="Calibri" w:hAnsi="Calibri"/>
          <w:color w:val="1F4E79" w:themeColor="accent5" w:themeShade="80"/>
        </w:rPr>
        <w:t>вереснем</w:t>
      </w:r>
      <w:r w:rsidRPr="00D06647">
        <w:rPr>
          <w:rFonts w:ascii="Calibri" w:hAnsi="Calibri"/>
          <w:color w:val="1F4E79" w:themeColor="accent5" w:themeShade="80"/>
        </w:rPr>
        <w:t xml:space="preserve"> 2025р. становила </w:t>
      </w:r>
      <w:r w:rsidR="001A7C84">
        <w:rPr>
          <w:rFonts w:ascii="Calibri" w:hAnsi="Calibri"/>
          <w:color w:val="1F4E79" w:themeColor="accent5" w:themeShade="80"/>
        </w:rPr>
        <w:t>1</w:t>
      </w:r>
      <w:r w:rsidRPr="00D06647">
        <w:rPr>
          <w:rFonts w:ascii="Calibri" w:hAnsi="Calibri"/>
          <w:color w:val="1F4E79" w:themeColor="accent5" w:themeShade="80"/>
        </w:rPr>
        <w:t>,</w:t>
      </w:r>
      <w:r w:rsidR="001A7C84">
        <w:rPr>
          <w:rFonts w:ascii="Calibri" w:hAnsi="Calibri"/>
          <w:color w:val="1F4E79" w:themeColor="accent5" w:themeShade="80"/>
        </w:rPr>
        <w:t>3</w:t>
      </w:r>
      <w:r w:rsidRPr="00D06647">
        <w:rPr>
          <w:rFonts w:ascii="Calibri" w:hAnsi="Calibri"/>
          <w:color w:val="1F4E79" w:themeColor="accent5" w:themeShade="80"/>
        </w:rPr>
        <w:t xml:space="preserve">%, з початку року – </w:t>
      </w:r>
      <w:r w:rsidR="001A7C84">
        <w:rPr>
          <w:rFonts w:ascii="Calibri" w:hAnsi="Calibri"/>
          <w:color w:val="1F4E79" w:themeColor="accent5" w:themeShade="80"/>
        </w:rPr>
        <w:t>8</w:t>
      </w:r>
      <w:r w:rsidRPr="00D06647">
        <w:rPr>
          <w:rFonts w:ascii="Calibri" w:hAnsi="Calibri"/>
          <w:color w:val="1F4E79" w:themeColor="accent5" w:themeShade="80"/>
        </w:rPr>
        <w:t>,</w:t>
      </w:r>
      <w:r w:rsidR="001A7C84">
        <w:rPr>
          <w:rFonts w:ascii="Calibri" w:hAnsi="Calibri"/>
          <w:color w:val="1F4E79" w:themeColor="accent5" w:themeShade="80"/>
        </w:rPr>
        <w:t>0</w:t>
      </w:r>
      <w:r w:rsidRPr="00D06647">
        <w:rPr>
          <w:rFonts w:ascii="Calibri" w:hAnsi="Calibri"/>
          <w:color w:val="1F4E79" w:themeColor="accent5" w:themeShade="80"/>
        </w:rPr>
        <w:t>%, по Україні – відповідно 0,</w:t>
      </w:r>
      <w:r w:rsidR="001A7C84">
        <w:rPr>
          <w:rFonts w:ascii="Calibri" w:hAnsi="Calibri"/>
          <w:color w:val="1F4E79" w:themeColor="accent5" w:themeShade="80"/>
        </w:rPr>
        <w:t>9</w:t>
      </w:r>
      <w:r w:rsidRPr="00D06647">
        <w:rPr>
          <w:rFonts w:ascii="Calibri" w:hAnsi="Calibri"/>
          <w:color w:val="1F4E79" w:themeColor="accent5" w:themeShade="80"/>
        </w:rPr>
        <w:t xml:space="preserve">% та </w:t>
      </w:r>
      <w:r w:rsidR="001A7C84">
        <w:rPr>
          <w:rFonts w:ascii="Calibri" w:hAnsi="Calibri"/>
          <w:color w:val="1F4E79" w:themeColor="accent5" w:themeShade="80"/>
        </w:rPr>
        <w:t>7</w:t>
      </w:r>
      <w:r w:rsidRPr="00D06647">
        <w:rPr>
          <w:rFonts w:ascii="Calibri" w:hAnsi="Calibri"/>
          <w:color w:val="1F4E79" w:themeColor="accent5" w:themeShade="80"/>
        </w:rPr>
        <w:t>,</w:t>
      </w:r>
      <w:r w:rsidR="001A7C84">
        <w:rPr>
          <w:rFonts w:ascii="Calibri" w:hAnsi="Calibri"/>
          <w:color w:val="1F4E79" w:themeColor="accent5" w:themeShade="80"/>
        </w:rPr>
        <w:t>3</w:t>
      </w:r>
      <w:r w:rsidRPr="00D06647">
        <w:rPr>
          <w:rFonts w:ascii="Calibri" w:hAnsi="Calibri"/>
          <w:color w:val="1F4E79" w:themeColor="accent5" w:themeShade="80"/>
        </w:rPr>
        <w:t>%.</w:t>
      </w:r>
    </w:p>
    <w:p w:rsidR="00D06647" w:rsidRDefault="00D06647" w:rsidP="00183730">
      <w:pPr>
        <w:pStyle w:val="--12"/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  <w:sectPr w:rsidR="00183730" w:rsidSect="0043435C">
          <w:footerReference w:type="even" r:id="rId19"/>
          <w:footerReference w:type="default" r:id="rId20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29656EFB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4A2E8F24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3"/>
          <w:footerReference w:type="default" r:id="rId24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46"/>
        <w:gridCol w:w="1774"/>
        <w:gridCol w:w="1774"/>
      </w:tblGrid>
      <w:tr w:rsidR="00464B9F" w:rsidTr="00205901">
        <w:trPr>
          <w:trHeight w:val="397"/>
        </w:trPr>
        <w:tc>
          <w:tcPr>
            <w:tcW w:w="3170" w:type="pct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830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464B9F" w:rsidRDefault="00661967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Жовтень</w:t>
            </w:r>
            <w:r w:rsidR="00D06647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:rsidTr="00205901">
        <w:trPr>
          <w:trHeight w:val="340"/>
        </w:trPr>
        <w:tc>
          <w:tcPr>
            <w:tcW w:w="3170" w:type="pct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464B9F" w:rsidRDefault="00661967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вересня</w:t>
            </w:r>
            <w:r w:rsidR="00D06647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464B9F" w:rsidRDefault="00F4211F" w:rsidP="00750A95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750A95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left="113"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1,3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left="113"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8,0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10,7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2,1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10,4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9,5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12,6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–2,3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4,4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19,2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10,1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–0,2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4,4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6,3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5,4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–11,2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2,7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8,9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4,4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19,9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2,6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34,9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17,1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–31,1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–2,6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–3,9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–0,5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14,6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1,4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13,4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750A95" w:rsidRDefault="00750A95" w:rsidP="00750A95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–0,3</w:t>
            </w:r>
          </w:p>
        </w:tc>
      </w:tr>
      <w:tr w:rsidR="00750A95" w:rsidTr="00205901">
        <w:tc>
          <w:tcPr>
            <w:tcW w:w="317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750A95" w:rsidRDefault="00750A95" w:rsidP="00750A95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9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</w:tr>
    </w:tbl>
    <w:p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:rsidR="00401C41" w:rsidRDefault="00401C41" w:rsidP="0038775F">
      <w:pPr>
        <w:pStyle w:val="--12"/>
        <w:ind w:firstLine="0"/>
        <w:jc w:val="right"/>
        <w:rPr>
          <w:sz w:val="22"/>
          <w:szCs w:val="22"/>
        </w:rPr>
      </w:pPr>
    </w:p>
    <w:p w:rsidR="00205901" w:rsidRDefault="00205901" w:rsidP="0038775F">
      <w:pPr>
        <w:pStyle w:val="--12"/>
        <w:ind w:firstLine="0"/>
        <w:jc w:val="right"/>
        <w:rPr>
          <w:sz w:val="22"/>
          <w:szCs w:val="22"/>
        </w:rPr>
      </w:pPr>
    </w:p>
    <w:p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46"/>
        <w:gridCol w:w="1774"/>
        <w:gridCol w:w="1774"/>
      </w:tblGrid>
      <w:tr w:rsidR="00B128E5" w:rsidTr="00205901">
        <w:trPr>
          <w:trHeight w:val="397"/>
        </w:trPr>
        <w:tc>
          <w:tcPr>
            <w:tcW w:w="3170" w:type="pct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830" w:type="pct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B128E5" w:rsidRDefault="003B10FF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Жовтень</w:t>
            </w:r>
            <w:r w:rsidR="00750A95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2025</w:t>
            </w:r>
            <w:r w:rsidR="00B128E5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B128E5" w:rsidTr="00205901">
        <w:trPr>
          <w:trHeight w:val="340"/>
        </w:trPr>
        <w:tc>
          <w:tcPr>
            <w:tcW w:w="3170" w:type="pct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:rsidR="00B128E5" w:rsidRDefault="003B10FF" w:rsidP="00B128E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вересня</w:t>
            </w:r>
            <w:r w:rsidR="00750A95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:rsidR="00B128E5" w:rsidRDefault="00750A95" w:rsidP="00750A9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</w:t>
            </w:r>
            <w:r w:rsidR="00B128E5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рудня</w:t>
            </w: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2024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205901">
            <w:pPr>
              <w:spacing w:before="120"/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1,3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7,4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32,8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32,8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:rsidTr="00205901">
        <w:trPr>
          <w:trHeight w:val="57"/>
        </w:trPr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8,8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10,5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2,1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5,4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4,2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7,7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11,6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–4,2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10,0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9,2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12,4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12,6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17,1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13,0</w:t>
            </w:r>
          </w:p>
        </w:tc>
      </w:tr>
      <w:tr w:rsidR="00750A95" w:rsidTr="00205901">
        <w:tc>
          <w:tcPr>
            <w:tcW w:w="3170" w:type="pct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915" w:type="pct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50A95" w:rsidRPr="00401C41" w:rsidRDefault="00661967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</w:tr>
    </w:tbl>
    <w:p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891"/>
      </w:tblGrid>
      <w:tr w:rsidR="006E3757" w:rsidRPr="006E3757" w:rsidTr="00886EE5">
        <w:trPr>
          <w:trHeight w:val="72"/>
        </w:trPr>
        <w:tc>
          <w:tcPr>
            <w:tcW w:w="4890" w:type="dxa"/>
          </w:tcPr>
          <w:p w:rsidR="00401C41" w:rsidRPr="00401C41" w:rsidRDefault="00401C41" w:rsidP="00401C41">
            <w:pPr>
              <w:tabs>
                <w:tab w:val="left" w:pos="2730"/>
              </w:tabs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На споживчому ринку області у </w:t>
            </w:r>
            <w:r w:rsidR="009D7C6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жовтні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2025р. ціни на продукти харчування та безалкогольні напої  з</w:t>
            </w:r>
            <w:r w:rsidR="009D7C6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росли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 w:rsidR="009D7C6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1,9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%. Найбільше под</w:t>
            </w:r>
            <w:r w:rsidR="009D7C6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орожчали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овочі</w:t>
            </w:r>
            <w:r w:rsidR="0020590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205901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(на 1</w:t>
            </w:r>
            <w:r w:rsidR="0020590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7</w:t>
            </w:r>
            <w:r w:rsidR="00205901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20590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</w:t>
            </w:r>
            <w:r w:rsidR="00205901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%)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. На 5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,4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–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0,8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 з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росли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ціни на 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яйця, 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сало,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олію соняшникову,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шоколад,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масло,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фрукти, 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продукти переробки зернових,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сметану та вершки,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кисломолочну продукцію, свинину,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D18BC"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м'ясо птиці,</w:t>
            </w:r>
            <w:r w:rsidR="005D18BC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 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рибу та продукти з риби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сири</w:t>
            </w:r>
            <w:r w:rsidR="005D18BC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,</w:t>
            </w:r>
            <w:r w:rsidR="005D18BC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5D18BC" w:rsidRPr="00401C41">
              <w:rPr>
                <w:rFonts w:ascii="Calibri" w:hAnsi="Calibri"/>
                <w:color w:val="1F4E79" w:themeColor="accent5" w:themeShade="80"/>
                <w:spacing w:val="-4"/>
                <w:sz w:val="22"/>
                <w:szCs w:val="22"/>
              </w:rPr>
              <w:t>яловичину,</w:t>
            </w:r>
            <w:r w:rsidR="005D18BC">
              <w:rPr>
                <w:rFonts w:ascii="Calibri" w:hAnsi="Calibri"/>
                <w:color w:val="1F4E79" w:themeColor="accent5" w:themeShade="80"/>
                <w:spacing w:val="-4"/>
                <w:sz w:val="22"/>
                <w:szCs w:val="22"/>
              </w:rPr>
              <w:t xml:space="preserve">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маргарин та інші рослинні жири, </w:t>
            </w:r>
            <w:r w:rsidR="0035211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рис,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кондитерські вироби з борошна,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35211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хліб,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35211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кондитерські вироби з цукру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. Водночас 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на </w:t>
            </w:r>
            <w:r w:rsidR="00352118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2,6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–0,2%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з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низилися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ціни на </w:t>
            </w:r>
            <w:r w:rsidR="0035211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цукор,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352118"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макаронні вироби, безалкогольні напої,</w:t>
            </w:r>
            <w:r w:rsidR="00352118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молоко. </w:t>
            </w:r>
          </w:p>
          <w:p w:rsidR="00401C41" w:rsidRPr="00AD5EF9" w:rsidRDefault="00401C41" w:rsidP="00401C4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1,4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%, що пов’язано з подорожчанням </w:t>
            </w:r>
            <w:r w:rsidR="0035211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алкогольних напоїв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35211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на 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1,7</w:t>
            </w:r>
            <w:r w:rsidR="00352118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</w:t>
            </w:r>
            <w:r w:rsidR="0035211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та </w:t>
            </w:r>
            <w:r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тютюнових виробів </w:t>
            </w:r>
            <w:r w:rsidR="00352118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– </w:t>
            </w:r>
            <w:r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на 1,</w:t>
            </w:r>
            <w:r w:rsidR="00352118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2</w:t>
            </w:r>
            <w:r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%.</w:t>
            </w:r>
          </w:p>
          <w:p w:rsidR="008E05A1" w:rsidRPr="00AD5EF9" w:rsidRDefault="008E05A1" w:rsidP="008E05A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Ціни на транспорт в цілому зросли на 2,1%, що обумовлено </w:t>
            </w:r>
            <w:r w:rsidR="00F470DB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подорожчанням</w:t>
            </w:r>
            <w:r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авто</w:t>
            </w:r>
            <w:r w:rsidR="00205901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-</w:t>
            </w:r>
            <w:r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дорожнього пасажирського транс</w:t>
            </w:r>
            <w:r w:rsidR="00F470DB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порту</w:t>
            </w:r>
            <w:r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 w:rsidR="00F470DB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9,2</w:t>
            </w:r>
            <w:r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</w:t>
            </w:r>
            <w:r w:rsidR="00F470DB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а саме: проїзду у міському транспорті – </w:t>
            </w:r>
            <w:r w:rsidR="00AD5EF9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в </w:t>
            </w:r>
            <w:r w:rsidR="00AD5EF9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br/>
              <w:t>1,6 раза</w:t>
            </w:r>
            <w:r w:rsidR="00F470DB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у маршрутному таксомоторі – </w:t>
            </w:r>
            <w:r w:rsidR="00AD5EF9"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в 1,5 раза</w:t>
            </w:r>
            <w:r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. </w:t>
            </w:r>
          </w:p>
          <w:p w:rsidR="0066589C" w:rsidRPr="00464ABD" w:rsidRDefault="0066589C" w:rsidP="0066589C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AD5EF9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Зростання цін (тарифів) на житло, воду, електроенергію, газ та інші види палива на</w:t>
            </w:r>
            <w:r w:rsidRPr="00464A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464A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0,7</w:t>
            </w:r>
            <w:r w:rsidRPr="00464A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% відбулося головним чином за рахунок підвищення </w:t>
            </w:r>
            <w:r w:rsid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тарифів</w:t>
            </w:r>
            <w:r w:rsidRPr="00464A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</w:t>
            </w:r>
            <w:r w:rsid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прибирання та вивезення сміття</w:t>
            </w:r>
            <w:r w:rsidRPr="00464A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3</w:t>
            </w:r>
            <w:r w:rsidR="008E05A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2,8</w:t>
            </w:r>
            <w:r w:rsidRPr="00464ABD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%.</w:t>
            </w:r>
          </w:p>
          <w:p w:rsidR="00273B54" w:rsidRPr="00D25EC4" w:rsidRDefault="00273B54" w:rsidP="008E05A1">
            <w:pPr>
              <w:ind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891" w:type="dxa"/>
          </w:tcPr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lastRenderedPageBreak/>
              <w:t xml:space="preserve">Зміни цін на продукти харчування </w:t>
            </w:r>
          </w:p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4283A02A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0A5EC263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78FA439C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:rsidTr="00BC65E9">
        <w:tc>
          <w:tcPr>
            <w:tcW w:w="9781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:rsidTr="00BC65E9">
        <w:tc>
          <w:tcPr>
            <w:tcW w:w="9781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BC65E9">
        <w:tc>
          <w:tcPr>
            <w:tcW w:w="9781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:rsidTr="00BC65E9">
        <w:tc>
          <w:tcPr>
            <w:tcW w:w="9781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BC65E9">
        <w:tc>
          <w:tcPr>
            <w:tcW w:w="9781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:rsidTr="00BC65E9">
        <w:tc>
          <w:tcPr>
            <w:tcW w:w="9781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8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:rsidTr="00BC65E9">
        <w:tc>
          <w:tcPr>
            <w:tcW w:w="9781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:rsidTr="00BC65E9">
        <w:tc>
          <w:tcPr>
            <w:tcW w:w="9781" w:type="dxa"/>
            <w:gridSpan w:val="2"/>
            <w:hideMark/>
          </w:tcPr>
          <w:p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:rsidR="00464B9F" w:rsidRPr="006E3757" w:rsidRDefault="00464B9F" w:rsidP="00464B9F">
      <w:pPr>
        <w:pStyle w:val="--12"/>
        <w:ind w:firstLine="0"/>
        <w:rPr>
          <w:b/>
        </w:rPr>
      </w:pPr>
    </w:p>
    <w:p w:rsidR="00464B9F" w:rsidRDefault="00464B9F" w:rsidP="00464B9F">
      <w:pPr>
        <w:pStyle w:val="--12"/>
        <w:ind w:firstLine="0"/>
        <w:rPr>
          <w:b/>
        </w:rPr>
      </w:pPr>
    </w:p>
    <w:p w:rsidR="00464B9F" w:rsidRPr="001551BB" w:rsidRDefault="00464B9F" w:rsidP="00464B9F">
      <w:pPr>
        <w:pStyle w:val="--12"/>
        <w:ind w:firstLine="0"/>
        <w:rPr>
          <w:b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P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:rsidR="000E430D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1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Довідка: тел. (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0362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44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75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e-mail</w:t>
            </w:r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/>
                <w:color w:val="0563C1"/>
                <w:sz w:val="20"/>
                <w:szCs w:val="20"/>
              </w:rPr>
              <w:t>gus@rv.ukrstat.gov.ua</w:t>
            </w:r>
            <w:r w:rsidR="000E430D"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</w:p>
          <w:p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</w:t>
            </w:r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http</w:t>
            </w:r>
            <w:r w:rsidR="00741C0B">
              <w:rPr>
                <w:rFonts w:asciiTheme="majorHAnsi" w:hAnsiTheme="majorHAnsi" w:cs="Calibri Light"/>
                <w:color w:val="666666"/>
                <w:sz w:val="20"/>
                <w:szCs w:val="20"/>
                <w:lang w:val="en-US"/>
              </w:rPr>
              <w:t>s</w:t>
            </w:r>
            <w:r w:rsidR="000E430D" w:rsidRPr="000E430D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://www.gusrv.gov.ua</w:t>
            </w:r>
            <w:r w:rsidR="000E430D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:rsidR="00356050" w:rsidRPr="00356050" w:rsidRDefault="00356050" w:rsidP="000E430D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>Рівненській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  <w:bookmarkStart w:id="2" w:name="_GoBack"/>
            <w:bookmarkEnd w:id="2"/>
          </w:p>
        </w:tc>
      </w:tr>
      <w:bookmarkEnd w:id="0"/>
      <w:bookmarkEnd w:id="1"/>
    </w:tbl>
    <w:p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123" w:rsidRDefault="00CD2123" w:rsidP="005345A4">
      <w:r>
        <w:separator/>
      </w:r>
    </w:p>
  </w:endnote>
  <w:endnote w:type="continuationSeparator" w:id="0">
    <w:p w:rsidR="00CD2123" w:rsidRDefault="00CD2123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741C0B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123" w:rsidRDefault="00CD2123" w:rsidP="005345A4">
      <w:r>
        <w:separator/>
      </w:r>
    </w:p>
  </w:footnote>
  <w:footnote w:type="continuationSeparator" w:id="0">
    <w:p w:rsidR="00CD2123" w:rsidRDefault="00CD2123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17BF"/>
    <w:rsid w:val="000D4C6A"/>
    <w:rsid w:val="000D5FBC"/>
    <w:rsid w:val="000D6D0E"/>
    <w:rsid w:val="000D7438"/>
    <w:rsid w:val="000D7EE3"/>
    <w:rsid w:val="000E0309"/>
    <w:rsid w:val="000E0CE2"/>
    <w:rsid w:val="000E0DD1"/>
    <w:rsid w:val="000E415D"/>
    <w:rsid w:val="000E430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67EF"/>
    <w:rsid w:val="001173DE"/>
    <w:rsid w:val="00127DC4"/>
    <w:rsid w:val="001311A7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35B"/>
    <w:rsid w:val="001A05A7"/>
    <w:rsid w:val="001A3F59"/>
    <w:rsid w:val="001A7C84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590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A7601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0B6C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2118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0FF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C4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ABD"/>
    <w:rsid w:val="00464B9F"/>
    <w:rsid w:val="004650F4"/>
    <w:rsid w:val="004667E2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478B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18BC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61967"/>
    <w:rsid w:val="00663AD3"/>
    <w:rsid w:val="006643E9"/>
    <w:rsid w:val="0066589C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1C0B"/>
    <w:rsid w:val="007435D2"/>
    <w:rsid w:val="007446AD"/>
    <w:rsid w:val="007446E7"/>
    <w:rsid w:val="00745FF6"/>
    <w:rsid w:val="00747931"/>
    <w:rsid w:val="00750068"/>
    <w:rsid w:val="00750A95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6EE5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5A1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068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474EF"/>
    <w:rsid w:val="0095166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17B1"/>
    <w:rsid w:val="009D4F13"/>
    <w:rsid w:val="009D6608"/>
    <w:rsid w:val="009D786F"/>
    <w:rsid w:val="009D7C33"/>
    <w:rsid w:val="009D7C60"/>
    <w:rsid w:val="009E1E14"/>
    <w:rsid w:val="009F1643"/>
    <w:rsid w:val="009F1BC9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5EF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57567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65E9"/>
    <w:rsid w:val="00BD1663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3BDE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2123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06647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26702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2E9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49A9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0BDA"/>
    <w:rsid w:val="00ED2550"/>
    <w:rsid w:val="00ED3347"/>
    <w:rsid w:val="00ED544B"/>
    <w:rsid w:val="00ED5771"/>
    <w:rsid w:val="00ED5CBF"/>
    <w:rsid w:val="00ED63FC"/>
    <w:rsid w:val="00ED7CA8"/>
    <w:rsid w:val="00EE0476"/>
    <w:rsid w:val="00EE07E5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AE3"/>
    <w:rsid w:val="00F46B32"/>
    <w:rsid w:val="00F46E7F"/>
    <w:rsid w:val="00F470DB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0E1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0FF538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F7A08-928D-4CB1-8A9F-69F9B489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chart" Target="charts/chart4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8.svg"/><Relationship Id="rId25" Type="http://schemas.openxmlformats.org/officeDocument/2006/relationships/chart" Target="charts/chart3.xml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footer" Target="foot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3.xml"/><Relationship Id="rId28" Type="http://schemas.openxmlformats.org/officeDocument/2006/relationships/hyperlink" Target="https://www.ukrstat.gov.ua/norm_doc/2021/310/310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chart" Target="charts/chart2.xml"/><Relationship Id="rId27" Type="http://schemas.openxmlformats.org/officeDocument/2006/relationships/chart" Target="charts/chart5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240629215860893"/>
          <c:y val="7.434944237918216E-2"/>
          <c:w val="0.82064173669220797"/>
          <c:h val="0.5957338215453720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5487210235338712E-2"/>
                  <c:y val="-4.0809701085438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6.2673333457515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334E-2"/>
                  <c:y val="-6.2673333457515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445776864678113E-2"/>
                  <c:y val="-6.3512625301695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883626808686986E-2"/>
                  <c:y val="4.55506089788793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883626808686986E-2"/>
                  <c:y val="5.998728023140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7167029653208241E-2"/>
                  <c:y val="-5.0653418238232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8766257241361235E-2"/>
                  <c:y val="-5.0653418238232217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1.8</c:v>
                </c:pt>
                <c:pt idx="1">
                  <c:v>1.9</c:v>
                </c:pt>
                <c:pt idx="2">
                  <c:v>1.4</c:v>
                </c:pt>
                <c:pt idx="3">
                  <c:v>1.2</c:v>
                </c:pt>
                <c:pt idx="4">
                  <c:v>0.7</c:v>
                </c:pt>
                <c:pt idx="5">
                  <c:v>1.3</c:v>
                </c:pt>
                <c:pt idx="6">
                  <c:v>0.7</c:v>
                </c:pt>
                <c:pt idx="7">
                  <c:v>1.4</c:v>
                </c:pt>
                <c:pt idx="8">
                  <c:v>0.9</c:v>
                </c:pt>
                <c:pt idx="9">
                  <c:v>0</c:v>
                </c:pt>
                <c:pt idx="10">
                  <c:v>-0.2</c:v>
                </c:pt>
                <c:pt idx="11">
                  <c:v>0.4</c:v>
                </c:pt>
                <c:pt idx="12">
                  <c:v>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0868720"/>
        <c:axId val="240869280"/>
      </c:lineChart>
      <c:catAx>
        <c:axId val="240868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69280"/>
        <c:crosses val="autoZero"/>
        <c:auto val="1"/>
        <c:lblAlgn val="ctr"/>
        <c:lblOffset val="100"/>
        <c:noMultiLvlLbl val="0"/>
      </c:catAx>
      <c:valAx>
        <c:axId val="240869280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68720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5487210235338733E-2"/>
                  <c:y val="-5.4327781518016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2362910123356638E-2"/>
                  <c:y val="-6.2673333457515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462662351976441E-2"/>
                  <c:y val="-6.9432373673804518E-2"/>
                </c:manualLayout>
              </c:layout>
              <c:tx>
                <c:rich>
                  <a:bodyPr/>
                  <a:lstStyle/>
                  <a:p>
                    <a:fld id="{EA90FACA-C4B2-4C56-84AB-7A251E9EB92B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5.7883626808686986E-2"/>
                  <c:y val="-5.5914293241225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tx>
                <c:rich>
                  <a:bodyPr/>
                  <a:lstStyle/>
                  <a:p>
                    <a:fld id="{ABF5D1E9-3BBB-48A5-81F8-6C363E1D76B2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1.9</c:v>
                </c:pt>
                <c:pt idx="2">
                  <c:v>3.2</c:v>
                </c:pt>
                <c:pt idx="3">
                  <c:v>4</c:v>
                </c:pt>
                <c:pt idx="4">
                  <c:v>5.4</c:v>
                </c:pt>
                <c:pt idx="5">
                  <c:v>6.4</c:v>
                </c:pt>
                <c:pt idx="6">
                  <c:v>6.4</c:v>
                </c:pt>
                <c:pt idx="7">
                  <c:v>6.1</c:v>
                </c:pt>
                <c:pt idx="8">
                  <c:v>6.6</c:v>
                </c:pt>
                <c:pt idx="9">
                  <c:v>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0871520"/>
        <c:axId val="240872080"/>
      </c:lineChart>
      <c:catAx>
        <c:axId val="240871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72080"/>
        <c:crosses val="autoZero"/>
        <c:auto val="1"/>
        <c:lblAlgn val="ctr"/>
        <c:lblOffset val="100"/>
        <c:noMultiLvlLbl val="0"/>
      </c:catAx>
      <c:valAx>
        <c:axId val="240872080"/>
        <c:scaling>
          <c:orientation val="minMax"/>
          <c:max val="10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715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2E-2"/>
                  <c:y val="-9.9159485334147784E-2"/>
                </c:manualLayout>
              </c:layout>
              <c:tx>
                <c:rich>
                  <a:bodyPr/>
                  <a:lstStyle/>
                  <a:p>
                    <a:fld id="{78455D52-53AA-44FA-9B7F-7EF14AEA54E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fld id="{86C65B3D-1B49-4360-9548-711B25D51F5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4513898692425136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81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185942033558895E-2"/>
                  <c:y val="-7.8319678842842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1841499932736209E-2"/>
                  <c:y val="7.907211429937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527776624420592E-2"/>
                  <c:y val="6.4265069733062452E-2"/>
                </c:manualLayout>
              </c:layout>
              <c:tx>
                <c:rich>
                  <a:bodyPr/>
                  <a:lstStyle/>
                  <a:p>
                    <a:fld id="{9F6F58DE-A2B0-4083-8012-4C6F3E86388F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-4.5553032932684721E-2"/>
                  <c:y val="5.5215484236477187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1935602808138747E-3"/>
                  <c:y val="-9.093403796700794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3</c:v>
                </c:pt>
                <c:pt idx="1">
                  <c:v>3.5</c:v>
                </c:pt>
                <c:pt idx="2">
                  <c:v>2</c:v>
                </c:pt>
                <c:pt idx="3">
                  <c:v>1.1000000000000001</c:v>
                </c:pt>
                <c:pt idx="4">
                  <c:v>1.3</c:v>
                </c:pt>
                <c:pt idx="5">
                  <c:v>1.6</c:v>
                </c:pt>
                <c:pt idx="6">
                  <c:v>1.6</c:v>
                </c:pt>
                <c:pt idx="7">
                  <c:v>2.9</c:v>
                </c:pt>
                <c:pt idx="8">
                  <c:v>1.9</c:v>
                </c:pt>
                <c:pt idx="9">
                  <c:v>-0.5</c:v>
                </c:pt>
                <c:pt idx="10">
                  <c:v>-1</c:v>
                </c:pt>
                <c:pt idx="11">
                  <c:v>-0.5</c:v>
                </c:pt>
                <c:pt idx="12">
                  <c:v>1.9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0874320"/>
        <c:axId val="240874880"/>
      </c:lineChart>
      <c:catAx>
        <c:axId val="240874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74880"/>
        <c:crosses val="autoZero"/>
        <c:auto val="1"/>
        <c:lblAlgn val="ctr"/>
        <c:lblOffset val="200"/>
        <c:noMultiLvlLbl val="0"/>
      </c:catAx>
      <c:valAx>
        <c:axId val="240874880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08743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527735103561325E-2"/>
                  <c:y val="-8.7917214395418108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46693029644252E-2"/>
                  <c:y val="7.9072114299371943E-2"/>
                </c:manualLayout>
              </c:layout>
              <c:tx>
                <c:rich>
                  <a:bodyPr/>
                  <a:lstStyle/>
                  <a:p>
                    <a:fld id="{E8625B60-9662-44E7-B3D7-96C414CEF0D3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334545188811955E-2"/>
                  <c:y val="9.8116698313216746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563971187845347E-2"/>
                  <c:y val="0.10935896925194637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563971187845389E-2"/>
                  <c:y val="-9.3001907645186899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81E-2"/>
                  <c:y val="8.6874427374487181E-2"/>
                </c:manualLayout>
              </c:layout>
              <c:tx>
                <c:rich>
                  <a:bodyPr/>
                  <a:lstStyle/>
                  <a:p>
                    <a:fld id="{A3BA391A-0774-43BC-A57B-1B95E1E1C74A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4.4967422733833022E-2"/>
                  <c:y val="0.10155665617683118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601305083647997E-2"/>
                  <c:y val="9.8116698313216746E-2"/>
                </c:manualLayout>
              </c:layout>
              <c:tx>
                <c:rich>
                  <a:bodyPr/>
                  <a:lstStyle/>
                  <a:p>
                    <a:fld id="{DE5F4908-C059-4599-BF1B-468B6F83D20E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4.0488152438021889E-2"/>
                  <c:y val="0.10512142980441094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0.11279892711556071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85169745576784E-2"/>
                  <c:y val="-9.3126723409152345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721E-2"/>
                  <c:y val="-9.093403796700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412079580539671E-2"/>
                  <c:y val="-7.969176702827829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0.1</c:v>
                </c:pt>
                <c:pt idx="5">
                  <c:v>0</c:v>
                </c:pt>
                <c:pt idx="6">
                  <c:v>-0.1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0.1</c:v>
                </c:pt>
                <c:pt idx="11">
                  <c:v>0.1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6509232"/>
        <c:axId val="236509792"/>
      </c:lineChart>
      <c:catAx>
        <c:axId val="236509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6509792"/>
        <c:crosses val="autoZero"/>
        <c:auto val="1"/>
        <c:lblAlgn val="ctr"/>
        <c:lblOffset val="200"/>
        <c:noMultiLvlLbl val="0"/>
      </c:catAx>
      <c:valAx>
        <c:axId val="236509792"/>
        <c:scaling>
          <c:orientation val="minMax"/>
          <c:max val="1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650923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183293002738716E-2"/>
                  <c:y val="-8.7917214395418108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513898692425136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076860092973508E-2"/>
                  <c:y val="-0.104244178583916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0.112798927115560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819824383373718E-2"/>
                  <c:y val="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706671737747609E-2"/>
                  <c:y val="-7.475490521526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615E-2"/>
                  <c:y val="-0.1008042207203020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174E-2"/>
                  <c:y val="9.799188254925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771552232410518E-2"/>
                  <c:y val="0.10018456799139558"/>
                </c:manualLayout>
              </c:layout>
              <c:tx>
                <c:rich>
                  <a:bodyPr/>
                  <a:lstStyle/>
                  <a:p>
                    <a:fld id="{FBBF1B26-6C12-497C-A8EA-0ECAD060E42B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2"/>
              <c:layout>
                <c:manualLayout>
                  <c:x val="-3.9750409810880788E-3"/>
                  <c:y val="-9.0934037967007914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0.8</c:v>
                </c:pt>
                <c:pt idx="1">
                  <c:v>0.4</c:v>
                </c:pt>
                <c:pt idx="2">
                  <c:v>0.2</c:v>
                </c:pt>
                <c:pt idx="3">
                  <c:v>1.2</c:v>
                </c:pt>
                <c:pt idx="4">
                  <c:v>0.6</c:v>
                </c:pt>
                <c:pt idx="5">
                  <c:v>0.2</c:v>
                </c:pt>
                <c:pt idx="6">
                  <c:v>-1.1000000000000001</c:v>
                </c:pt>
                <c:pt idx="7">
                  <c:v>-0.3</c:v>
                </c:pt>
                <c:pt idx="8">
                  <c:v>1.1000000000000001</c:v>
                </c:pt>
                <c:pt idx="9">
                  <c:v>1.7</c:v>
                </c:pt>
                <c:pt idx="10">
                  <c:v>-0.2</c:v>
                </c:pt>
                <c:pt idx="11">
                  <c:v>0</c:v>
                </c:pt>
                <c:pt idx="12">
                  <c:v>2.1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6512032"/>
        <c:axId val="243631120"/>
      </c:lineChart>
      <c:catAx>
        <c:axId val="236512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3631120"/>
        <c:crosses val="autoZero"/>
        <c:auto val="1"/>
        <c:lblAlgn val="ctr"/>
        <c:lblOffset val="200"/>
        <c:noMultiLvlLbl val="0"/>
      </c:catAx>
      <c:valAx>
        <c:axId val="243631120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651203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37A8D-7AE2-4935-8983-CEE2759E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3573</Words>
  <Characters>2038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InformA</cp:lastModifiedBy>
  <cp:revision>14</cp:revision>
  <dcterms:created xsi:type="dcterms:W3CDTF">2025-11-11T09:34:00Z</dcterms:created>
  <dcterms:modified xsi:type="dcterms:W3CDTF">2025-11-13T09:39:00Z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